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6C7" w:rsidRDefault="009C26C7" w:rsidP="009C26C7">
      <w:pPr>
        <w:spacing w:after="120"/>
        <w:jc w:val="center"/>
        <w:rPr>
          <w:rFonts w:cs="Arial"/>
          <w:b/>
          <w:sz w:val="24"/>
          <w:u w:val="single"/>
        </w:rPr>
      </w:pPr>
      <w:r>
        <w:rPr>
          <w:rFonts w:cs="Arial"/>
          <w:b/>
          <w:sz w:val="24"/>
          <w:u w:val="single"/>
        </w:rPr>
        <w:t>APPENDIX 1</w:t>
      </w:r>
    </w:p>
    <w:p w:rsidR="007C7D83" w:rsidRPr="007C7D83" w:rsidRDefault="007C7D83" w:rsidP="007C7D83">
      <w:pPr>
        <w:jc w:val="center"/>
        <w:rPr>
          <w:rFonts w:cs="Arial"/>
          <w:b/>
          <w:sz w:val="24"/>
          <w:u w:val="single"/>
        </w:rPr>
      </w:pPr>
      <w:r w:rsidRPr="007C7D83">
        <w:rPr>
          <w:rFonts w:cs="Arial"/>
          <w:b/>
          <w:sz w:val="24"/>
          <w:u w:val="single"/>
        </w:rPr>
        <w:t>PROPOSED CONDITIONS ATTACHED TO DEVELOPMENT CONSENT NO. DA-164-2019</w:t>
      </w:r>
    </w:p>
    <w:p w:rsidR="007C7D83" w:rsidRDefault="007C7D83" w:rsidP="008C7476">
      <w:pPr>
        <w:spacing w:before="120" w:after="120"/>
        <w:ind w:left="-425"/>
        <w:rPr>
          <w:szCs w:val="22"/>
          <w:lang w:val="en-US"/>
        </w:rPr>
      </w:pPr>
      <w:r>
        <w:rPr>
          <w:b/>
          <w:szCs w:val="22"/>
          <w:lang w:val="en-US"/>
        </w:rPr>
        <w:t>PRESCRIBED CONDITIONS</w:t>
      </w:r>
    </w:p>
    <w:p w:rsidR="007C7D83" w:rsidRDefault="007C7D83" w:rsidP="007C7D83">
      <w:pPr>
        <w:rPr>
          <w:b/>
          <w:sz w:val="2"/>
          <w:szCs w:val="2"/>
        </w:rPr>
      </w:pPr>
    </w:p>
    <w:tbl>
      <w:tblPr>
        <w:tblW w:w="10207" w:type="dxa"/>
        <w:tblInd w:w="-318" w:type="dxa"/>
        <w:tblLook w:val="01E0" w:firstRow="1" w:lastRow="1" w:firstColumn="1" w:lastColumn="1" w:noHBand="0" w:noVBand="0"/>
      </w:tblPr>
      <w:tblGrid>
        <w:gridCol w:w="10207"/>
      </w:tblGrid>
      <w:tr w:rsidR="007C7D83" w:rsidTr="007C7D83">
        <w:tc>
          <w:tcPr>
            <w:tcW w:w="10207" w:type="dxa"/>
            <w:hideMark/>
          </w:tcPr>
          <w:p w:rsidR="007C7D83" w:rsidRDefault="007C7D83">
            <w:pPr>
              <w:spacing w:after="120"/>
              <w:jc w:val="both"/>
              <w:rPr>
                <w:rFonts w:cs="Arial"/>
                <w:szCs w:val="22"/>
              </w:rPr>
            </w:pPr>
            <w:r>
              <w:rPr>
                <w:rFonts w:cs="Arial"/>
                <w:b/>
                <w:szCs w:val="22"/>
              </w:rPr>
              <w:t xml:space="preserve">136A EP&amp;A </w:t>
            </w:r>
            <w:proofErr w:type="spellStart"/>
            <w:r>
              <w:rPr>
                <w:rFonts w:cs="Arial"/>
                <w:b/>
                <w:szCs w:val="22"/>
              </w:rPr>
              <w:t>Regs</w:t>
            </w:r>
            <w:proofErr w:type="spellEnd"/>
            <w:r>
              <w:rPr>
                <w:rFonts w:cs="Arial"/>
                <w:b/>
                <w:szCs w:val="22"/>
              </w:rPr>
              <w:t xml:space="preserve"> 2000: Compliance with Building Code of Australia </w:t>
            </w:r>
          </w:p>
          <w:p w:rsidR="007C7D83" w:rsidRDefault="007C7D83">
            <w:pPr>
              <w:spacing w:after="120"/>
              <w:ind w:left="426" w:hanging="426"/>
              <w:jc w:val="both"/>
            </w:pPr>
            <w:r>
              <w:t>(1)  For the purposes of section 4.17(11) of the Act, t</w:t>
            </w:r>
            <w:r>
              <w:rPr>
                <w:rFonts w:cs="Arial"/>
              </w:rPr>
              <w:t>he following conditions are prescribed in relation to a development consent for development that involves any building work:</w:t>
            </w:r>
            <w:r>
              <w:t xml:space="preserve"> </w:t>
            </w:r>
          </w:p>
          <w:p w:rsidR="007C7D83" w:rsidRDefault="007C7D83">
            <w:pPr>
              <w:spacing w:after="120"/>
              <w:ind w:left="851" w:hanging="426"/>
              <w:jc w:val="both"/>
              <w:rPr>
                <w:i/>
              </w:rPr>
            </w:pPr>
            <w:r>
              <w:t>(a)  </w:t>
            </w:r>
            <w:r>
              <w:tab/>
              <w:t xml:space="preserve">that the work must be carried out in accordance with the requirements of the </w:t>
            </w:r>
            <w:r>
              <w:rPr>
                <w:i/>
                <w:iCs/>
              </w:rPr>
              <w:t>Building Code of Australia</w:t>
            </w:r>
            <w:r>
              <w:t>.</w:t>
            </w:r>
          </w:p>
        </w:tc>
      </w:tr>
    </w:tbl>
    <w:p w:rsidR="007C7D83" w:rsidRDefault="007C7D83" w:rsidP="007C7D83">
      <w:pPr>
        <w:tabs>
          <w:tab w:val="left" w:pos="4245"/>
        </w:tabs>
        <w:spacing w:after="120"/>
        <w:ind w:left="-426"/>
        <w:rPr>
          <w:rFonts w:cs="Arial"/>
          <w:b/>
          <w:szCs w:val="22"/>
        </w:rPr>
      </w:pPr>
      <w:r>
        <w:rPr>
          <w:rFonts w:cs="Arial"/>
          <w:b/>
          <w:szCs w:val="22"/>
        </w:rPr>
        <w:t>GENERAL CONDITIONS</w:t>
      </w:r>
    </w:p>
    <w:tbl>
      <w:tblPr>
        <w:tblW w:w="10207" w:type="dxa"/>
        <w:tblInd w:w="-318" w:type="dxa"/>
        <w:tblLook w:val="01E0" w:firstRow="1" w:lastRow="1" w:firstColumn="1" w:lastColumn="1" w:noHBand="0" w:noVBand="0"/>
      </w:tblPr>
      <w:tblGrid>
        <w:gridCol w:w="568"/>
        <w:gridCol w:w="9639"/>
      </w:tblGrid>
      <w:tr w:rsidR="007C7D83" w:rsidTr="007C7D83">
        <w:tc>
          <w:tcPr>
            <w:tcW w:w="568" w:type="dxa"/>
          </w:tcPr>
          <w:p w:rsidR="007C7D83" w:rsidRDefault="007C7D83">
            <w:pPr>
              <w:rPr>
                <w:szCs w:val="22"/>
              </w:rPr>
            </w:pPr>
            <w:r>
              <w:rPr>
                <w:szCs w:val="22"/>
              </w:rPr>
              <w:t>1.</w:t>
            </w:r>
          </w:p>
          <w:p w:rsidR="007C7D83" w:rsidRDefault="007C7D83">
            <w:pPr>
              <w:rPr>
                <w:szCs w:val="22"/>
              </w:rPr>
            </w:pPr>
          </w:p>
          <w:p w:rsidR="007C7D83" w:rsidRDefault="007C7D83">
            <w:pPr>
              <w:rPr>
                <w:szCs w:val="22"/>
              </w:rPr>
            </w:pPr>
          </w:p>
          <w:p w:rsidR="007C7D83" w:rsidRDefault="007C7D83">
            <w:pPr>
              <w:rPr>
                <w:szCs w:val="22"/>
              </w:rPr>
            </w:pPr>
          </w:p>
          <w:p w:rsidR="007C7D83" w:rsidRDefault="007C7D83">
            <w:pPr>
              <w:rPr>
                <w:szCs w:val="22"/>
              </w:rPr>
            </w:pPr>
          </w:p>
          <w:p w:rsidR="007C7D83" w:rsidRDefault="007C7D83">
            <w:pPr>
              <w:rPr>
                <w:szCs w:val="22"/>
              </w:rPr>
            </w:pPr>
          </w:p>
          <w:p w:rsidR="007C7D83" w:rsidRDefault="007C7D83">
            <w:pPr>
              <w:rPr>
                <w:szCs w:val="22"/>
              </w:rPr>
            </w:pPr>
          </w:p>
          <w:p w:rsidR="007C7D83" w:rsidRDefault="007C7D83">
            <w:pPr>
              <w:rPr>
                <w:szCs w:val="22"/>
              </w:rPr>
            </w:pPr>
          </w:p>
          <w:p w:rsidR="007C7D83" w:rsidRDefault="007C7D83">
            <w:pPr>
              <w:rPr>
                <w:szCs w:val="22"/>
              </w:rPr>
            </w:pPr>
          </w:p>
          <w:p w:rsidR="007C7D83" w:rsidRDefault="007C7D83">
            <w:pPr>
              <w:rPr>
                <w:szCs w:val="22"/>
              </w:rPr>
            </w:pPr>
          </w:p>
        </w:tc>
        <w:tc>
          <w:tcPr>
            <w:tcW w:w="9639" w:type="dxa"/>
          </w:tcPr>
          <w:p w:rsidR="007C7D83" w:rsidRDefault="007C7D83" w:rsidP="009C26C7">
            <w:pPr>
              <w:spacing w:after="120"/>
              <w:jc w:val="both"/>
              <w:rPr>
                <w:rFonts w:cs="Calibri"/>
              </w:rPr>
            </w:pPr>
            <w:r>
              <w:rPr>
                <w:rFonts w:cs="Calibri"/>
              </w:rPr>
              <w:t xml:space="preserve">To ensure this development is consistent with the terms of this consent, the development must take place in accordance with the submitted and approved </w:t>
            </w:r>
            <w:r w:rsidR="009C26C7">
              <w:rPr>
                <w:rFonts w:cs="Calibri"/>
              </w:rPr>
              <w:t xml:space="preserve">plans, </w:t>
            </w:r>
            <w:r>
              <w:rPr>
                <w:rFonts w:cs="Calibri"/>
              </w:rPr>
              <w:t>Statement of Environmental Effects and associated appendices, as listed below, (bearing the Armidale Regional Council approval stamp); and all other documents submitted with the application, and subject to the consent conditions in this notice. In the event of any inconsistency between the approved plans and the conditions of this consent, the conditions shall prevail.</w:t>
            </w:r>
          </w:p>
          <w:p w:rsidR="009C26C7" w:rsidRPr="008C7476" w:rsidRDefault="009C26C7" w:rsidP="008C7476">
            <w:pPr>
              <w:pStyle w:val="ListParagraph"/>
              <w:widowControl w:val="0"/>
              <w:numPr>
                <w:ilvl w:val="0"/>
                <w:numId w:val="24"/>
              </w:numPr>
              <w:autoSpaceDE w:val="0"/>
              <w:autoSpaceDN w:val="0"/>
              <w:adjustRightInd w:val="0"/>
              <w:spacing w:before="120" w:after="120"/>
              <w:jc w:val="both"/>
              <w:outlineLvl w:val="0"/>
              <w:rPr>
                <w:rFonts w:cs="Calibri"/>
              </w:rPr>
            </w:pPr>
            <w:r w:rsidRPr="008C7476">
              <w:rPr>
                <w:bCs/>
                <w:szCs w:val="22"/>
              </w:rPr>
              <w:t>Plans drawn by ITP Renewables as listed below:</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680"/>
              <w:gridCol w:w="1130"/>
              <w:gridCol w:w="1605"/>
            </w:tblGrid>
            <w:tr w:rsidR="009C26C7" w:rsidRPr="00913B48" w:rsidTr="009C26C7">
              <w:tc>
                <w:tcPr>
                  <w:tcW w:w="3969" w:type="dxa"/>
                  <w:shd w:val="clear" w:color="auto" w:fill="A6A6A6"/>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Plan Title</w:t>
                  </w:r>
                </w:p>
              </w:tc>
              <w:tc>
                <w:tcPr>
                  <w:tcW w:w="2680" w:type="dxa"/>
                  <w:shd w:val="clear" w:color="auto" w:fill="A6A6A6"/>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Plan Number</w:t>
                  </w:r>
                </w:p>
              </w:tc>
              <w:tc>
                <w:tcPr>
                  <w:tcW w:w="1130" w:type="dxa"/>
                  <w:shd w:val="clear" w:color="auto" w:fill="A6A6A6"/>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Revision</w:t>
                  </w:r>
                </w:p>
              </w:tc>
              <w:tc>
                <w:tcPr>
                  <w:tcW w:w="1605" w:type="dxa"/>
                  <w:shd w:val="clear" w:color="auto" w:fill="A6A6A6"/>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Date</w:t>
                  </w:r>
                </w:p>
              </w:tc>
            </w:tr>
            <w:tr w:rsidR="009C26C7" w:rsidRPr="00913B48" w:rsidTr="009C26C7">
              <w:tc>
                <w:tcPr>
                  <w:tcW w:w="3969"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Location Plan</w:t>
                  </w:r>
                </w:p>
              </w:tc>
              <w:tc>
                <w:tcPr>
                  <w:tcW w:w="268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ARM1B-G-040</w:t>
                  </w:r>
                </w:p>
              </w:tc>
              <w:tc>
                <w:tcPr>
                  <w:tcW w:w="113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1</w:t>
                  </w:r>
                </w:p>
              </w:tc>
              <w:tc>
                <w:tcPr>
                  <w:tcW w:w="1605"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21/10/19</w:t>
                  </w:r>
                </w:p>
              </w:tc>
            </w:tr>
            <w:tr w:rsidR="009C26C7" w:rsidRPr="00913B48" w:rsidTr="009C26C7">
              <w:tc>
                <w:tcPr>
                  <w:tcW w:w="3969"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General Arrangement Plan</w:t>
                  </w:r>
                </w:p>
              </w:tc>
              <w:tc>
                <w:tcPr>
                  <w:tcW w:w="268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ARM1B-G-210</w:t>
                  </w:r>
                </w:p>
              </w:tc>
              <w:tc>
                <w:tcPr>
                  <w:tcW w:w="113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w:t>
                  </w:r>
                </w:p>
              </w:tc>
              <w:tc>
                <w:tcPr>
                  <w:tcW w:w="1605"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22/5/20</w:t>
                  </w:r>
                </w:p>
              </w:tc>
            </w:tr>
            <w:tr w:rsidR="009C26C7" w:rsidRPr="00913B48" w:rsidTr="009C26C7">
              <w:tc>
                <w:tcPr>
                  <w:tcW w:w="3969"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Site Elevation Plan</w:t>
                  </w:r>
                </w:p>
              </w:tc>
              <w:tc>
                <w:tcPr>
                  <w:tcW w:w="268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ARM1B-C-130</w:t>
                  </w:r>
                </w:p>
              </w:tc>
              <w:tc>
                <w:tcPr>
                  <w:tcW w:w="113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w:t>
                  </w:r>
                </w:p>
              </w:tc>
              <w:tc>
                <w:tcPr>
                  <w:tcW w:w="1605"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22/5/20</w:t>
                  </w:r>
                </w:p>
              </w:tc>
            </w:tr>
            <w:tr w:rsidR="009C26C7" w:rsidRPr="00913B48" w:rsidTr="009C26C7">
              <w:tc>
                <w:tcPr>
                  <w:tcW w:w="3969"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Site Detail Information Plan</w:t>
                  </w:r>
                </w:p>
              </w:tc>
              <w:tc>
                <w:tcPr>
                  <w:tcW w:w="268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ARM1B-C-131</w:t>
                  </w:r>
                </w:p>
              </w:tc>
              <w:tc>
                <w:tcPr>
                  <w:tcW w:w="113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w:t>
                  </w:r>
                </w:p>
              </w:tc>
              <w:tc>
                <w:tcPr>
                  <w:tcW w:w="1605"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22/5/20</w:t>
                  </w:r>
                </w:p>
              </w:tc>
            </w:tr>
            <w:tr w:rsidR="009C26C7" w:rsidRPr="00913B48" w:rsidTr="009C26C7">
              <w:tc>
                <w:tcPr>
                  <w:tcW w:w="3969"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Inverter Station Footing Detail Plan</w:t>
                  </w:r>
                </w:p>
              </w:tc>
              <w:tc>
                <w:tcPr>
                  <w:tcW w:w="268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ARM1B-C-430</w:t>
                  </w:r>
                </w:p>
              </w:tc>
              <w:tc>
                <w:tcPr>
                  <w:tcW w:w="113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1</w:t>
                  </w:r>
                </w:p>
              </w:tc>
              <w:tc>
                <w:tcPr>
                  <w:tcW w:w="1605"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21/10/19</w:t>
                  </w:r>
                </w:p>
              </w:tc>
            </w:tr>
            <w:tr w:rsidR="009C26C7" w:rsidRPr="00913B48" w:rsidTr="009C26C7">
              <w:tc>
                <w:tcPr>
                  <w:tcW w:w="3969"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Typical Fencing Detail Plan</w:t>
                  </w:r>
                </w:p>
              </w:tc>
              <w:tc>
                <w:tcPr>
                  <w:tcW w:w="268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ARM1B-C-530</w:t>
                  </w:r>
                </w:p>
              </w:tc>
              <w:tc>
                <w:tcPr>
                  <w:tcW w:w="113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1</w:t>
                  </w:r>
                </w:p>
              </w:tc>
              <w:tc>
                <w:tcPr>
                  <w:tcW w:w="1605"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21/10/19</w:t>
                  </w:r>
                </w:p>
              </w:tc>
            </w:tr>
            <w:tr w:rsidR="009C26C7" w:rsidRPr="00913B48" w:rsidTr="009C26C7">
              <w:tc>
                <w:tcPr>
                  <w:tcW w:w="3969"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Access Road Detail Plan</w:t>
                  </w:r>
                </w:p>
              </w:tc>
              <w:tc>
                <w:tcPr>
                  <w:tcW w:w="268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ARM1B-C-631</w:t>
                  </w:r>
                </w:p>
              </w:tc>
              <w:tc>
                <w:tcPr>
                  <w:tcW w:w="113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1</w:t>
                  </w:r>
                </w:p>
              </w:tc>
              <w:tc>
                <w:tcPr>
                  <w:tcW w:w="1605"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21/10/19</w:t>
                  </w:r>
                </w:p>
              </w:tc>
            </w:tr>
            <w:tr w:rsidR="009C26C7" w:rsidRPr="00913B48" w:rsidTr="009C26C7">
              <w:tc>
                <w:tcPr>
                  <w:tcW w:w="3969"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Typical Array Detail Plan</w:t>
                  </w:r>
                </w:p>
              </w:tc>
              <w:tc>
                <w:tcPr>
                  <w:tcW w:w="268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ARM1B-E-341</w:t>
                  </w:r>
                </w:p>
              </w:tc>
              <w:tc>
                <w:tcPr>
                  <w:tcW w:w="113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w:t>
                  </w:r>
                </w:p>
              </w:tc>
              <w:tc>
                <w:tcPr>
                  <w:tcW w:w="1605"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22/5/20</w:t>
                  </w:r>
                </w:p>
              </w:tc>
            </w:tr>
            <w:tr w:rsidR="009C26C7" w:rsidRPr="00913B48" w:rsidTr="009C26C7">
              <w:tc>
                <w:tcPr>
                  <w:tcW w:w="3969"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Typical Inverter Station Detail Plan</w:t>
                  </w:r>
                </w:p>
              </w:tc>
              <w:tc>
                <w:tcPr>
                  <w:tcW w:w="268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ARM1B-E-430</w:t>
                  </w:r>
                </w:p>
              </w:tc>
              <w:tc>
                <w:tcPr>
                  <w:tcW w:w="1130"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1</w:t>
                  </w:r>
                </w:p>
              </w:tc>
              <w:tc>
                <w:tcPr>
                  <w:tcW w:w="1605" w:type="dxa"/>
                  <w:shd w:val="clear" w:color="auto" w:fill="auto"/>
                </w:tcPr>
                <w:p w:rsidR="009C26C7" w:rsidRPr="00913B48" w:rsidRDefault="009C26C7" w:rsidP="0005428B">
                  <w:pPr>
                    <w:widowControl w:val="0"/>
                    <w:autoSpaceDE w:val="0"/>
                    <w:autoSpaceDN w:val="0"/>
                    <w:adjustRightInd w:val="0"/>
                    <w:spacing w:before="120" w:after="120"/>
                    <w:jc w:val="center"/>
                    <w:outlineLvl w:val="0"/>
                    <w:rPr>
                      <w:bCs/>
                      <w:szCs w:val="22"/>
                    </w:rPr>
                  </w:pPr>
                  <w:r w:rsidRPr="00913B48">
                    <w:rPr>
                      <w:bCs/>
                      <w:szCs w:val="22"/>
                    </w:rPr>
                    <w:t>21/10/19</w:t>
                  </w:r>
                </w:p>
              </w:tc>
            </w:tr>
          </w:tbl>
          <w:p w:rsidR="009C26C7" w:rsidRDefault="009C26C7" w:rsidP="009C26C7">
            <w:pPr>
              <w:widowControl w:val="0"/>
              <w:numPr>
                <w:ilvl w:val="0"/>
                <w:numId w:val="11"/>
              </w:numPr>
              <w:autoSpaceDE w:val="0"/>
              <w:autoSpaceDN w:val="0"/>
              <w:adjustRightInd w:val="0"/>
              <w:spacing w:before="120" w:after="120"/>
              <w:jc w:val="both"/>
              <w:outlineLvl w:val="0"/>
              <w:rPr>
                <w:bCs/>
                <w:szCs w:val="22"/>
              </w:rPr>
            </w:pPr>
            <w:r>
              <w:rPr>
                <w:bCs/>
                <w:szCs w:val="22"/>
              </w:rPr>
              <w:t>Statement of Environmental Effects prepared by Zenith Town Planning, Project number – 1419, dated 8 November 2019;</w:t>
            </w:r>
          </w:p>
          <w:p w:rsidR="009C26C7" w:rsidRDefault="009C26C7" w:rsidP="009C26C7">
            <w:pPr>
              <w:widowControl w:val="0"/>
              <w:numPr>
                <w:ilvl w:val="0"/>
                <w:numId w:val="11"/>
              </w:numPr>
              <w:autoSpaceDE w:val="0"/>
              <w:autoSpaceDN w:val="0"/>
              <w:adjustRightInd w:val="0"/>
              <w:spacing w:before="120" w:after="120"/>
              <w:jc w:val="both"/>
              <w:outlineLvl w:val="0"/>
              <w:rPr>
                <w:bCs/>
                <w:szCs w:val="22"/>
              </w:rPr>
            </w:pPr>
            <w:r>
              <w:rPr>
                <w:bCs/>
                <w:szCs w:val="22"/>
              </w:rPr>
              <w:t xml:space="preserve">Aboriginal Cultural Heritage Assessment prepared by </w:t>
            </w:r>
            <w:proofErr w:type="spellStart"/>
            <w:r>
              <w:rPr>
                <w:bCs/>
                <w:szCs w:val="22"/>
              </w:rPr>
              <w:t>Iwatta</w:t>
            </w:r>
            <w:proofErr w:type="spellEnd"/>
            <w:r>
              <w:rPr>
                <w:bCs/>
                <w:szCs w:val="22"/>
              </w:rPr>
              <w:t xml:space="preserve"> Aboriginal Corporation, dated 5 November 2019;</w:t>
            </w:r>
          </w:p>
          <w:p w:rsidR="009C26C7" w:rsidRDefault="009C26C7" w:rsidP="009C26C7">
            <w:pPr>
              <w:widowControl w:val="0"/>
              <w:numPr>
                <w:ilvl w:val="0"/>
                <w:numId w:val="11"/>
              </w:numPr>
              <w:autoSpaceDE w:val="0"/>
              <w:autoSpaceDN w:val="0"/>
              <w:adjustRightInd w:val="0"/>
              <w:spacing w:before="120" w:after="120"/>
              <w:jc w:val="both"/>
              <w:outlineLvl w:val="0"/>
              <w:rPr>
                <w:bCs/>
                <w:szCs w:val="22"/>
              </w:rPr>
            </w:pPr>
            <w:r>
              <w:rPr>
                <w:bCs/>
                <w:szCs w:val="22"/>
              </w:rPr>
              <w:t>Traffic Impact Assessment prepared by New England Surveying &amp; Engineering, Job Reference: 20190601; Revision: C, dated September 2019;</w:t>
            </w:r>
          </w:p>
          <w:p w:rsidR="009C26C7" w:rsidRDefault="009C26C7" w:rsidP="009C26C7">
            <w:pPr>
              <w:widowControl w:val="0"/>
              <w:numPr>
                <w:ilvl w:val="0"/>
                <w:numId w:val="11"/>
              </w:numPr>
              <w:autoSpaceDE w:val="0"/>
              <w:autoSpaceDN w:val="0"/>
              <w:adjustRightInd w:val="0"/>
              <w:spacing w:before="120" w:after="120"/>
              <w:jc w:val="both"/>
              <w:outlineLvl w:val="0"/>
              <w:rPr>
                <w:bCs/>
                <w:szCs w:val="22"/>
              </w:rPr>
            </w:pPr>
            <w:r>
              <w:rPr>
                <w:bCs/>
                <w:szCs w:val="22"/>
              </w:rPr>
              <w:t>Statement of Heritage Impact prepared by Zenith Town Planning, Project number -1419, dated 8 November 2019;</w:t>
            </w:r>
          </w:p>
          <w:p w:rsidR="009C26C7" w:rsidRDefault="009C26C7" w:rsidP="009C26C7">
            <w:pPr>
              <w:widowControl w:val="0"/>
              <w:numPr>
                <w:ilvl w:val="0"/>
                <w:numId w:val="11"/>
              </w:numPr>
              <w:autoSpaceDE w:val="0"/>
              <w:autoSpaceDN w:val="0"/>
              <w:adjustRightInd w:val="0"/>
              <w:spacing w:before="120" w:after="120"/>
              <w:jc w:val="both"/>
              <w:outlineLvl w:val="0"/>
              <w:rPr>
                <w:bCs/>
                <w:szCs w:val="22"/>
              </w:rPr>
            </w:pPr>
            <w:r>
              <w:rPr>
                <w:bCs/>
                <w:szCs w:val="22"/>
              </w:rPr>
              <w:t xml:space="preserve">Waste Assessment prepared by ITP Renewables, Project No: Armidale 1B, Revision 1, dated 5 </w:t>
            </w:r>
            <w:r>
              <w:rPr>
                <w:bCs/>
                <w:szCs w:val="22"/>
              </w:rPr>
              <w:lastRenderedPageBreak/>
              <w:t>September 2019;</w:t>
            </w:r>
          </w:p>
          <w:p w:rsidR="009C26C7" w:rsidRDefault="009C26C7" w:rsidP="009C26C7">
            <w:pPr>
              <w:widowControl w:val="0"/>
              <w:numPr>
                <w:ilvl w:val="0"/>
                <w:numId w:val="11"/>
              </w:numPr>
              <w:autoSpaceDE w:val="0"/>
              <w:autoSpaceDN w:val="0"/>
              <w:adjustRightInd w:val="0"/>
              <w:spacing w:before="120" w:after="120"/>
              <w:jc w:val="both"/>
              <w:outlineLvl w:val="0"/>
              <w:rPr>
                <w:bCs/>
                <w:szCs w:val="22"/>
              </w:rPr>
            </w:pPr>
            <w:r>
              <w:rPr>
                <w:bCs/>
                <w:szCs w:val="22"/>
              </w:rPr>
              <w:t>Noise Assessment prepared by Muller Acoustic Consulting Pty Ltd, Document ID: MAC180781—06RP1, dated 3 September 2019;</w:t>
            </w:r>
          </w:p>
          <w:p w:rsidR="009C26C7" w:rsidRDefault="009C26C7" w:rsidP="009C26C7">
            <w:pPr>
              <w:widowControl w:val="0"/>
              <w:numPr>
                <w:ilvl w:val="0"/>
                <w:numId w:val="11"/>
              </w:numPr>
              <w:autoSpaceDE w:val="0"/>
              <w:autoSpaceDN w:val="0"/>
              <w:adjustRightInd w:val="0"/>
              <w:spacing w:before="120" w:after="120"/>
              <w:jc w:val="both"/>
              <w:outlineLvl w:val="0"/>
              <w:rPr>
                <w:bCs/>
                <w:szCs w:val="22"/>
              </w:rPr>
            </w:pPr>
            <w:r>
              <w:rPr>
                <w:bCs/>
                <w:szCs w:val="22"/>
              </w:rPr>
              <w:t>Water Assessment prepared by ITP Renewables, Project No: ARM1, Revision 2, dated 14 October 2019;</w:t>
            </w:r>
          </w:p>
          <w:p w:rsidR="009C26C7" w:rsidRDefault="009C26C7" w:rsidP="009C26C7">
            <w:pPr>
              <w:widowControl w:val="0"/>
              <w:numPr>
                <w:ilvl w:val="0"/>
                <w:numId w:val="11"/>
              </w:numPr>
              <w:autoSpaceDE w:val="0"/>
              <w:autoSpaceDN w:val="0"/>
              <w:adjustRightInd w:val="0"/>
              <w:spacing w:before="120" w:after="120"/>
              <w:jc w:val="both"/>
              <w:outlineLvl w:val="0"/>
              <w:rPr>
                <w:bCs/>
                <w:szCs w:val="22"/>
              </w:rPr>
            </w:pPr>
            <w:r>
              <w:rPr>
                <w:bCs/>
                <w:szCs w:val="22"/>
              </w:rPr>
              <w:t>Glint and Glare Assessment prepared by ITP Renewables, Project No: Armidale 1B, revision 2, dated 13 September 2019;</w:t>
            </w:r>
          </w:p>
          <w:p w:rsidR="009C26C7" w:rsidRDefault="008C7476" w:rsidP="009C26C7">
            <w:pPr>
              <w:widowControl w:val="0"/>
              <w:numPr>
                <w:ilvl w:val="0"/>
                <w:numId w:val="11"/>
              </w:numPr>
              <w:autoSpaceDE w:val="0"/>
              <w:autoSpaceDN w:val="0"/>
              <w:adjustRightInd w:val="0"/>
              <w:spacing w:before="120" w:after="120"/>
              <w:jc w:val="both"/>
              <w:outlineLvl w:val="0"/>
              <w:rPr>
                <w:bCs/>
                <w:szCs w:val="22"/>
              </w:rPr>
            </w:pPr>
            <w:r>
              <w:rPr>
                <w:bCs/>
                <w:szCs w:val="22"/>
              </w:rPr>
              <w:t xml:space="preserve">Response to </w:t>
            </w:r>
            <w:r w:rsidR="009C26C7">
              <w:rPr>
                <w:bCs/>
                <w:szCs w:val="22"/>
              </w:rPr>
              <w:t xml:space="preserve">further information </w:t>
            </w:r>
            <w:r>
              <w:rPr>
                <w:bCs/>
                <w:szCs w:val="22"/>
              </w:rPr>
              <w:t xml:space="preserve">request </w:t>
            </w:r>
            <w:r w:rsidR="009C26C7">
              <w:rPr>
                <w:bCs/>
                <w:szCs w:val="22"/>
              </w:rPr>
              <w:t>prepared by Zenith Town Planning, dated 15 April 2020;</w:t>
            </w:r>
          </w:p>
          <w:p w:rsidR="009C26C7" w:rsidRDefault="009C26C7" w:rsidP="009C26C7">
            <w:pPr>
              <w:widowControl w:val="0"/>
              <w:numPr>
                <w:ilvl w:val="0"/>
                <w:numId w:val="11"/>
              </w:numPr>
              <w:autoSpaceDE w:val="0"/>
              <w:autoSpaceDN w:val="0"/>
              <w:adjustRightInd w:val="0"/>
              <w:spacing w:before="120" w:after="120"/>
              <w:jc w:val="both"/>
              <w:outlineLvl w:val="0"/>
              <w:rPr>
                <w:bCs/>
                <w:szCs w:val="22"/>
              </w:rPr>
            </w:pPr>
            <w:r>
              <w:rPr>
                <w:bCs/>
                <w:szCs w:val="22"/>
              </w:rPr>
              <w:t>Landscape Character &amp; Visual Impact Assessment prepared by Zenith Town Planning, Project No:1419, Revision B, dated 4 May 2020.</w:t>
            </w:r>
          </w:p>
          <w:p w:rsidR="007C7D83" w:rsidRDefault="007C7D83" w:rsidP="00C32045">
            <w:pPr>
              <w:spacing w:before="120"/>
              <w:jc w:val="both"/>
              <w:rPr>
                <w:szCs w:val="22"/>
              </w:rPr>
            </w:pPr>
            <w:r>
              <w:rPr>
                <w:rFonts w:cs="Calibri"/>
                <w:i/>
              </w:rPr>
              <w:t>ADVISING: Further consent may be required for any change, enlargement or intensification of the premises or land use, including the display / erection of any new structure (unless the proposed work is exempt from the need for consent).  Please check with Council before commencement.</w:t>
            </w:r>
            <w:r>
              <w:rPr>
                <w:szCs w:val="22"/>
              </w:rPr>
              <w:t xml:space="preserve"> </w:t>
            </w:r>
          </w:p>
          <w:p w:rsidR="00C32045" w:rsidRDefault="00C32045" w:rsidP="00C32045">
            <w:pPr>
              <w:jc w:val="both"/>
              <w:rPr>
                <w:rFonts w:cs="Calibri"/>
              </w:rPr>
            </w:pPr>
          </w:p>
        </w:tc>
      </w:tr>
      <w:tr w:rsidR="007C7D83" w:rsidTr="007C7D83">
        <w:tc>
          <w:tcPr>
            <w:tcW w:w="568" w:type="dxa"/>
          </w:tcPr>
          <w:p w:rsidR="007C7D83" w:rsidRDefault="007C7D83">
            <w:pPr>
              <w:rPr>
                <w:szCs w:val="22"/>
              </w:rPr>
            </w:pPr>
            <w:r>
              <w:rPr>
                <w:szCs w:val="22"/>
              </w:rPr>
              <w:lastRenderedPageBreak/>
              <w:t>2.</w:t>
            </w:r>
          </w:p>
        </w:tc>
        <w:tc>
          <w:tcPr>
            <w:tcW w:w="9639" w:type="dxa"/>
          </w:tcPr>
          <w:p w:rsidR="007C7D83" w:rsidRDefault="007C7D83" w:rsidP="00C32045">
            <w:pPr>
              <w:jc w:val="both"/>
              <w:rPr>
                <w:rFonts w:cs="Calibri"/>
              </w:rPr>
            </w:pPr>
            <w:r>
              <w:rPr>
                <w:rFonts w:cs="Calibri"/>
              </w:rPr>
              <w:t>All Engineering works to be designed by a competent person and carried out in accordance with Council’s Engineering Code, unless otherwise indicated in this consent, to ensure that these works are of a sustainable and safe standard.</w:t>
            </w:r>
          </w:p>
          <w:p w:rsidR="00C32045" w:rsidRDefault="00C32045" w:rsidP="00C32045">
            <w:pPr>
              <w:jc w:val="both"/>
              <w:rPr>
                <w:rFonts w:cs="Calibri"/>
              </w:rPr>
            </w:pPr>
          </w:p>
        </w:tc>
      </w:tr>
      <w:tr w:rsidR="007C7D83" w:rsidTr="007C7D83">
        <w:tc>
          <w:tcPr>
            <w:tcW w:w="568" w:type="dxa"/>
          </w:tcPr>
          <w:p w:rsidR="007C7D83" w:rsidRDefault="007C7D83">
            <w:pPr>
              <w:rPr>
                <w:szCs w:val="22"/>
              </w:rPr>
            </w:pPr>
            <w:r>
              <w:rPr>
                <w:szCs w:val="22"/>
              </w:rPr>
              <w:t>3.</w:t>
            </w:r>
          </w:p>
        </w:tc>
        <w:tc>
          <w:tcPr>
            <w:tcW w:w="9639" w:type="dxa"/>
          </w:tcPr>
          <w:p w:rsidR="007C7D83" w:rsidRDefault="007C7D83" w:rsidP="00C32045">
            <w:pPr>
              <w:jc w:val="both"/>
              <w:rPr>
                <w:rFonts w:cs="Calibri"/>
              </w:rPr>
            </w:pPr>
            <w:r>
              <w:rPr>
                <w:rFonts w:cs="Calibri"/>
              </w:rPr>
              <w:t>Existing trees on the site/s and adjoining road reserve</w:t>
            </w:r>
            <w:r w:rsidR="009C26C7">
              <w:rPr>
                <w:rFonts w:cs="Calibri"/>
              </w:rPr>
              <w:t>s</w:t>
            </w:r>
            <w:r>
              <w:rPr>
                <w:rFonts w:cs="Calibri"/>
              </w:rPr>
              <w:t xml:space="preserve"> are to be retained and protected from damage during </w:t>
            </w:r>
            <w:r w:rsidR="00C32045">
              <w:rPr>
                <w:rFonts w:cs="Calibri"/>
              </w:rPr>
              <w:t xml:space="preserve">all </w:t>
            </w:r>
            <w:r>
              <w:rPr>
                <w:rFonts w:cs="Calibri"/>
              </w:rPr>
              <w:t>work on the site, to maintain the visual amenity of the locality and no buildings are to be constructed or utility service mains installed within 3 metres of the trunks of these trees, so as not to prejudice their future retention.</w:t>
            </w:r>
          </w:p>
          <w:p w:rsidR="00C32045" w:rsidRDefault="00C32045" w:rsidP="00C32045">
            <w:pPr>
              <w:jc w:val="both"/>
              <w:rPr>
                <w:rFonts w:cs="Calibri"/>
              </w:rPr>
            </w:pPr>
          </w:p>
        </w:tc>
      </w:tr>
      <w:tr w:rsidR="007C7D83" w:rsidTr="007C7D83">
        <w:tc>
          <w:tcPr>
            <w:tcW w:w="568" w:type="dxa"/>
          </w:tcPr>
          <w:p w:rsidR="007C7D83" w:rsidRDefault="007C7D83">
            <w:pPr>
              <w:rPr>
                <w:szCs w:val="22"/>
              </w:rPr>
            </w:pPr>
            <w:r>
              <w:rPr>
                <w:szCs w:val="22"/>
              </w:rPr>
              <w:t>4.</w:t>
            </w:r>
          </w:p>
        </w:tc>
        <w:tc>
          <w:tcPr>
            <w:tcW w:w="9639" w:type="dxa"/>
          </w:tcPr>
          <w:p w:rsidR="007C7D83" w:rsidRDefault="007C7D83" w:rsidP="00C32045">
            <w:pPr>
              <w:jc w:val="both"/>
              <w:rPr>
                <w:rFonts w:cs="Calibri"/>
              </w:rPr>
            </w:pPr>
            <w:r>
              <w:rPr>
                <w:rFonts w:cs="Calibri"/>
              </w:rPr>
              <w:t>Prior to the commencement of construction, the decommissioning of the development or the cessation of operations, the applicant/land owner must notify Armidale Regional Council in writing of the date of commencement, decommissioning or cessation (whichever is relevant).</w:t>
            </w:r>
          </w:p>
          <w:p w:rsidR="00C32045" w:rsidRDefault="00C32045" w:rsidP="00C32045">
            <w:pPr>
              <w:jc w:val="both"/>
              <w:rPr>
                <w:rFonts w:cs="Calibri"/>
              </w:rPr>
            </w:pPr>
          </w:p>
        </w:tc>
      </w:tr>
      <w:tr w:rsidR="007C7D83" w:rsidTr="007C7D83">
        <w:tc>
          <w:tcPr>
            <w:tcW w:w="568" w:type="dxa"/>
          </w:tcPr>
          <w:p w:rsidR="007C7D83" w:rsidRDefault="007C7D83">
            <w:pPr>
              <w:rPr>
                <w:szCs w:val="22"/>
              </w:rPr>
            </w:pPr>
            <w:r>
              <w:rPr>
                <w:szCs w:val="22"/>
              </w:rPr>
              <w:t>5.</w:t>
            </w:r>
          </w:p>
        </w:tc>
        <w:tc>
          <w:tcPr>
            <w:tcW w:w="9639" w:type="dxa"/>
          </w:tcPr>
          <w:p w:rsidR="007C7D83" w:rsidRDefault="007C7D83" w:rsidP="00C32045">
            <w:pPr>
              <w:jc w:val="both"/>
              <w:rPr>
                <w:rFonts w:cs="Calibri"/>
              </w:rPr>
            </w:pPr>
            <w:r>
              <w:rPr>
                <w:rFonts w:cs="Calibri"/>
              </w:rPr>
              <w:t>Materials and their finishes/colours of any proposed site building/ panels and arrays/ infrastructure related to the development are to be selected to blend with the surrounding landscape and are not to be reflective in nature, to ensure that they visually integrated with the surrounding environment.</w:t>
            </w:r>
          </w:p>
          <w:p w:rsidR="00C32045" w:rsidRDefault="00C32045" w:rsidP="00C32045">
            <w:pPr>
              <w:jc w:val="both"/>
              <w:rPr>
                <w:rFonts w:cs="Calibri"/>
              </w:rPr>
            </w:pPr>
          </w:p>
        </w:tc>
      </w:tr>
      <w:tr w:rsidR="007C7D83" w:rsidTr="007C7D83">
        <w:tc>
          <w:tcPr>
            <w:tcW w:w="568" w:type="dxa"/>
          </w:tcPr>
          <w:p w:rsidR="007C7D83" w:rsidRDefault="007C7D83">
            <w:pPr>
              <w:rPr>
                <w:szCs w:val="22"/>
              </w:rPr>
            </w:pPr>
            <w:r>
              <w:rPr>
                <w:szCs w:val="22"/>
              </w:rPr>
              <w:t>6.</w:t>
            </w:r>
          </w:p>
        </w:tc>
        <w:tc>
          <w:tcPr>
            <w:tcW w:w="9639" w:type="dxa"/>
          </w:tcPr>
          <w:p w:rsidR="007C7D83" w:rsidRPr="007C7D83" w:rsidRDefault="007C7D83" w:rsidP="007C7D83">
            <w:pPr>
              <w:spacing w:after="120"/>
              <w:jc w:val="both"/>
              <w:rPr>
                <w:rFonts w:cs="Calibri"/>
              </w:rPr>
            </w:pPr>
            <w:r w:rsidRPr="007C7D83">
              <w:rPr>
                <w:rFonts w:cs="Calibri"/>
              </w:rPr>
              <w:t xml:space="preserve">First order streams have been identified as being present on the subject site within the Development Envelope. This consent does not authorise any works within or near these drainage lines. </w:t>
            </w:r>
          </w:p>
          <w:p w:rsidR="0005428B" w:rsidRDefault="007C7D83" w:rsidP="00C32045">
            <w:pPr>
              <w:jc w:val="both"/>
              <w:rPr>
                <w:rFonts w:cs="Calibri"/>
              </w:rPr>
            </w:pPr>
            <w:r w:rsidRPr="007C7D83">
              <w:rPr>
                <w:rFonts w:cs="Calibri"/>
              </w:rPr>
              <w:t xml:space="preserve">As such, prior to any works commencing on site, the Applicant is to consult with NRAR/NSW Office of Water and obtain any approvals/licences that are required to be issued in accordance with the provisions of the Water Management Act 2000. </w:t>
            </w:r>
          </w:p>
          <w:p w:rsidR="00C32045" w:rsidRDefault="00C32045" w:rsidP="00C32045">
            <w:pPr>
              <w:jc w:val="both"/>
              <w:rPr>
                <w:rFonts w:cs="Calibri"/>
              </w:rPr>
            </w:pPr>
          </w:p>
        </w:tc>
      </w:tr>
      <w:tr w:rsidR="0005428B" w:rsidTr="0005428B">
        <w:tc>
          <w:tcPr>
            <w:tcW w:w="568" w:type="dxa"/>
          </w:tcPr>
          <w:p w:rsidR="0005428B" w:rsidRPr="0005428B" w:rsidRDefault="0005428B" w:rsidP="0005428B">
            <w:pPr>
              <w:rPr>
                <w:szCs w:val="22"/>
              </w:rPr>
            </w:pPr>
            <w:r>
              <w:rPr>
                <w:szCs w:val="22"/>
              </w:rPr>
              <w:t>7</w:t>
            </w:r>
            <w:r w:rsidRPr="0005428B">
              <w:rPr>
                <w:szCs w:val="22"/>
              </w:rPr>
              <w:t>.</w:t>
            </w:r>
          </w:p>
        </w:tc>
        <w:tc>
          <w:tcPr>
            <w:tcW w:w="9639" w:type="dxa"/>
          </w:tcPr>
          <w:p w:rsidR="0005428B" w:rsidRDefault="0005428B" w:rsidP="0005428B">
            <w:pPr>
              <w:spacing w:after="120"/>
              <w:jc w:val="both"/>
              <w:rPr>
                <w:rFonts w:cs="Calibri"/>
              </w:rPr>
            </w:pPr>
            <w:r>
              <w:rPr>
                <w:rFonts w:cs="Calibri"/>
              </w:rPr>
              <w:t>In the event that Aboriginal artefacts are identified on the site during development through earthworks or construction, the Applicant shall contact the National Parks and Wildlife Service (NPWS) and cease work in the relevant location pending investigation and assessment of its heritage value by NPWS and the relevant local Aboriginal groups.</w:t>
            </w:r>
          </w:p>
          <w:p w:rsidR="00EF3FF8" w:rsidRDefault="0005428B" w:rsidP="00EF3FF8">
            <w:pPr>
              <w:spacing w:after="120"/>
              <w:jc w:val="both"/>
              <w:rPr>
                <w:rFonts w:cs="Calibri"/>
              </w:rPr>
            </w:pPr>
            <w:r>
              <w:rPr>
                <w:rFonts w:cs="Calibri"/>
              </w:rPr>
              <w:t xml:space="preserve">A ‘Consent to Destroy’ Application under section 90 of the </w:t>
            </w:r>
            <w:r w:rsidRPr="0005428B">
              <w:rPr>
                <w:rFonts w:cs="Calibri"/>
                <w:i/>
              </w:rPr>
              <w:t>National Parks and Wildlife Act 1974</w:t>
            </w:r>
            <w:r>
              <w:rPr>
                <w:rFonts w:cs="Calibri"/>
              </w:rPr>
              <w:t xml:space="preserve"> must be submitted and issued by the Director-General of National Parks and Wildlife for any Aboriginal archaeological sites that are to be damaged or destroyed as a result of any development. The Applicant shall consult with the relevant local Aboriginal groups and to the satisfaction of the NPWS prior to any ‘Consent to Destroy’ Application being submitted.</w:t>
            </w:r>
          </w:p>
        </w:tc>
      </w:tr>
    </w:tbl>
    <w:p w:rsidR="00EF3FF8" w:rsidRDefault="00EF3FF8" w:rsidP="00A428F0">
      <w:pPr>
        <w:pStyle w:val="BodyTextIndent3"/>
        <w:tabs>
          <w:tab w:val="left" w:pos="4245"/>
        </w:tabs>
        <w:spacing w:before="120" w:after="120"/>
        <w:ind w:left="-425" w:firstLine="0"/>
        <w:rPr>
          <w:rFonts w:cs="Arial"/>
          <w:b/>
          <w:szCs w:val="22"/>
          <w:lang w:val="en-US"/>
        </w:rPr>
      </w:pPr>
    </w:p>
    <w:p w:rsidR="00A428F0" w:rsidRDefault="00A428F0" w:rsidP="00A428F0">
      <w:pPr>
        <w:pStyle w:val="BodyTextIndent3"/>
        <w:tabs>
          <w:tab w:val="left" w:pos="4245"/>
        </w:tabs>
        <w:spacing w:before="120" w:after="120"/>
        <w:ind w:left="-425" w:firstLine="0"/>
      </w:pPr>
      <w:r>
        <w:rPr>
          <w:rFonts w:cs="Arial"/>
          <w:b/>
          <w:szCs w:val="22"/>
          <w:lang w:val="en-US"/>
        </w:rPr>
        <w:lastRenderedPageBreak/>
        <w:t>BEFORE RELEASE OF s138 APPROVAL</w:t>
      </w:r>
    </w:p>
    <w:tbl>
      <w:tblPr>
        <w:tblW w:w="9924" w:type="dxa"/>
        <w:tblInd w:w="-318" w:type="dxa"/>
        <w:tblLook w:val="01E0" w:firstRow="1" w:lastRow="1" w:firstColumn="1" w:lastColumn="1" w:noHBand="0" w:noVBand="0"/>
      </w:tblPr>
      <w:tblGrid>
        <w:gridCol w:w="568"/>
        <w:gridCol w:w="9356"/>
      </w:tblGrid>
      <w:tr w:rsidR="00A428F0" w:rsidTr="00A428F0">
        <w:tc>
          <w:tcPr>
            <w:tcW w:w="568" w:type="dxa"/>
          </w:tcPr>
          <w:p w:rsidR="00A428F0" w:rsidRDefault="00EF3FF8" w:rsidP="00A428F0">
            <w:r>
              <w:t>8.</w:t>
            </w:r>
          </w:p>
        </w:tc>
        <w:tc>
          <w:tcPr>
            <w:tcW w:w="9356" w:type="dxa"/>
          </w:tcPr>
          <w:p w:rsidR="00A428F0" w:rsidRDefault="00A428F0" w:rsidP="00A428F0">
            <w:pPr>
              <w:spacing w:after="120"/>
              <w:jc w:val="both"/>
              <w:rPr>
                <w:rFonts w:cs="Calibri"/>
              </w:rPr>
            </w:pPr>
            <w:r>
              <w:rPr>
                <w:rFonts w:cs="Calibri"/>
              </w:rPr>
              <w:t xml:space="preserve">The submission of a detailed Construction </w:t>
            </w:r>
            <w:r w:rsidR="00C32045">
              <w:rPr>
                <w:rFonts w:cs="Calibri"/>
              </w:rPr>
              <w:t xml:space="preserve">Traffic and Operational </w:t>
            </w:r>
            <w:r>
              <w:rPr>
                <w:rFonts w:cs="Calibri"/>
              </w:rPr>
              <w:t xml:space="preserve">Management Plan </w:t>
            </w:r>
            <w:r w:rsidR="00C32045">
              <w:rPr>
                <w:rFonts w:cs="Calibri"/>
              </w:rPr>
              <w:t>is</w:t>
            </w:r>
            <w:r>
              <w:rPr>
                <w:rFonts w:cs="Calibri"/>
              </w:rPr>
              <w:t xml:space="preserve"> to be provided with a s138 Roads Act application for the approval of the Council, prior to the issue of a Construction Certificate for the development, to ensure that work is undertaken safely and to minimise nuisance to the surrounding area during all construction/work on site. This Plan shall include, as a minimum, provision for:</w:t>
            </w:r>
          </w:p>
          <w:p w:rsidR="00A428F0" w:rsidRDefault="00A428F0" w:rsidP="00A428F0">
            <w:pPr>
              <w:pStyle w:val="BodyTextIndent"/>
              <w:numPr>
                <w:ilvl w:val="0"/>
                <w:numId w:val="13"/>
              </w:numPr>
              <w:spacing w:after="120"/>
              <w:ind w:left="567" w:hanging="425"/>
              <w:rPr>
                <w:rFonts w:cs="Calibri"/>
                <w:szCs w:val="22"/>
              </w:rPr>
            </w:pPr>
            <w:r>
              <w:rPr>
                <w:color w:val="000000"/>
                <w:szCs w:val="22"/>
              </w:rPr>
              <w:t>The Traffic Management Plan</w:t>
            </w:r>
            <w:r w:rsidR="00C32045">
              <w:rPr>
                <w:color w:val="000000"/>
                <w:szCs w:val="22"/>
              </w:rPr>
              <w:t xml:space="preserve"> is</w:t>
            </w:r>
            <w:r>
              <w:rPr>
                <w:color w:val="000000"/>
                <w:szCs w:val="22"/>
              </w:rPr>
              <w:t xml:space="preserve"> to address impacts over the life of the development including</w:t>
            </w:r>
            <w:r w:rsidR="00C32045">
              <w:rPr>
                <w:color w:val="000000"/>
                <w:szCs w:val="22"/>
              </w:rPr>
              <w:t xml:space="preserve"> but not limited to</w:t>
            </w:r>
            <w:r>
              <w:rPr>
                <w:color w:val="000000"/>
                <w:szCs w:val="22"/>
              </w:rPr>
              <w:t>;</w:t>
            </w:r>
          </w:p>
          <w:p w:rsidR="00A428F0" w:rsidRDefault="00A428F0" w:rsidP="00A428F0">
            <w:pPr>
              <w:pStyle w:val="BodyTextIndent"/>
              <w:numPr>
                <w:ilvl w:val="0"/>
                <w:numId w:val="14"/>
              </w:numPr>
              <w:spacing w:after="120"/>
              <w:rPr>
                <w:rFonts w:cs="Calibri"/>
                <w:szCs w:val="22"/>
              </w:rPr>
            </w:pPr>
            <w:r>
              <w:rPr>
                <w:rFonts w:cs="Calibri"/>
                <w:szCs w:val="22"/>
              </w:rPr>
              <w:t xml:space="preserve">Consideration for construction, operational and decommissioning phases; </w:t>
            </w:r>
          </w:p>
          <w:p w:rsidR="00A428F0" w:rsidRDefault="00A428F0" w:rsidP="00A428F0">
            <w:pPr>
              <w:pStyle w:val="BodyTextIndent"/>
              <w:numPr>
                <w:ilvl w:val="0"/>
                <w:numId w:val="14"/>
              </w:numPr>
              <w:spacing w:after="120"/>
              <w:rPr>
                <w:rFonts w:cs="Calibri"/>
                <w:szCs w:val="22"/>
              </w:rPr>
            </w:pPr>
            <w:r>
              <w:rPr>
                <w:rFonts w:cs="Calibri"/>
                <w:szCs w:val="22"/>
              </w:rPr>
              <w:t xml:space="preserve">A weekly vehicle movement schedule identifying expected trip generation; </w:t>
            </w:r>
          </w:p>
          <w:p w:rsidR="00A428F0" w:rsidRDefault="00A428F0" w:rsidP="00A428F0">
            <w:pPr>
              <w:pStyle w:val="BodyTextIndent"/>
              <w:numPr>
                <w:ilvl w:val="0"/>
                <w:numId w:val="14"/>
              </w:numPr>
              <w:spacing w:after="120"/>
              <w:rPr>
                <w:rFonts w:cs="Calibri"/>
                <w:szCs w:val="22"/>
              </w:rPr>
            </w:pPr>
            <w:r>
              <w:rPr>
                <w:rFonts w:cs="Calibri"/>
                <w:szCs w:val="22"/>
              </w:rPr>
              <w:t xml:space="preserve">Details of the site access location and an relevant road safety considerations; </w:t>
            </w:r>
          </w:p>
          <w:p w:rsidR="00A428F0" w:rsidRDefault="00A428F0" w:rsidP="00A428F0">
            <w:pPr>
              <w:pStyle w:val="BodyTextIndent"/>
              <w:numPr>
                <w:ilvl w:val="0"/>
                <w:numId w:val="14"/>
              </w:numPr>
              <w:spacing w:after="120"/>
              <w:rPr>
                <w:rFonts w:cs="Calibri"/>
                <w:szCs w:val="22"/>
              </w:rPr>
            </w:pPr>
            <w:r>
              <w:rPr>
                <w:rFonts w:cs="Calibri"/>
                <w:szCs w:val="22"/>
              </w:rPr>
              <w:t xml:space="preserve">An induction process for on-site staff and visitors with regular toolbox meetings; </w:t>
            </w:r>
          </w:p>
          <w:p w:rsidR="00A428F0" w:rsidRDefault="00A428F0" w:rsidP="00A428F0">
            <w:pPr>
              <w:pStyle w:val="BodyTextIndent"/>
              <w:numPr>
                <w:ilvl w:val="0"/>
                <w:numId w:val="14"/>
              </w:numPr>
              <w:spacing w:after="120"/>
              <w:rPr>
                <w:rFonts w:cs="Calibri"/>
                <w:szCs w:val="22"/>
              </w:rPr>
            </w:pPr>
            <w:r>
              <w:rPr>
                <w:rFonts w:cs="Calibri"/>
                <w:szCs w:val="22"/>
              </w:rPr>
              <w:t xml:space="preserve">A complaint resolution and disciplinary procedure; </w:t>
            </w:r>
          </w:p>
          <w:p w:rsidR="00A428F0" w:rsidRDefault="00A428F0" w:rsidP="00A428F0">
            <w:pPr>
              <w:pStyle w:val="BodyTextIndent"/>
              <w:numPr>
                <w:ilvl w:val="0"/>
                <w:numId w:val="14"/>
              </w:numPr>
              <w:spacing w:after="120"/>
              <w:rPr>
                <w:rFonts w:cs="Calibri"/>
                <w:szCs w:val="22"/>
              </w:rPr>
            </w:pPr>
            <w:r>
              <w:rPr>
                <w:rFonts w:cs="Calibri"/>
                <w:szCs w:val="22"/>
              </w:rPr>
              <w:t>Any community consultation measures proposed for peak periods;</w:t>
            </w:r>
          </w:p>
          <w:p w:rsidR="00A428F0" w:rsidRDefault="00A428F0" w:rsidP="00A428F0">
            <w:pPr>
              <w:pStyle w:val="BodyTextIndent"/>
              <w:numPr>
                <w:ilvl w:val="0"/>
                <w:numId w:val="14"/>
              </w:numPr>
              <w:spacing w:after="120"/>
              <w:rPr>
                <w:rFonts w:cs="Calibri"/>
                <w:szCs w:val="22"/>
              </w:rPr>
            </w:pPr>
            <w:r>
              <w:rPr>
                <w:rFonts w:cs="Calibri"/>
                <w:szCs w:val="22"/>
              </w:rPr>
              <w:t xml:space="preserve">Restrictions to the type and size of delivery vehicles entering the site, specifically no vehicle greater than 12.5m in length (single unit truck/bus as per </w:t>
            </w:r>
            <w:proofErr w:type="spellStart"/>
            <w:r>
              <w:rPr>
                <w:rFonts w:cs="Calibri"/>
                <w:szCs w:val="22"/>
              </w:rPr>
              <w:t>Austroads</w:t>
            </w:r>
            <w:proofErr w:type="spellEnd"/>
            <w:r>
              <w:rPr>
                <w:rFonts w:cs="Calibri"/>
                <w:szCs w:val="22"/>
              </w:rPr>
              <w:t xml:space="preserve"> Design Vehicles and Turning Path Templates Guide, 2013);</w:t>
            </w:r>
          </w:p>
          <w:p w:rsidR="00A428F0" w:rsidRDefault="00A428F0" w:rsidP="00A428F0">
            <w:pPr>
              <w:pStyle w:val="BodyTextIndent"/>
              <w:numPr>
                <w:ilvl w:val="0"/>
                <w:numId w:val="14"/>
              </w:numPr>
              <w:spacing w:after="120"/>
              <w:rPr>
                <w:rFonts w:cs="Calibri"/>
                <w:szCs w:val="22"/>
              </w:rPr>
            </w:pPr>
            <w:r>
              <w:rPr>
                <w:rFonts w:cs="Calibri"/>
                <w:szCs w:val="22"/>
              </w:rPr>
              <w:t>Restriction on delivery vehicles utilising the primary access only.</w:t>
            </w:r>
          </w:p>
          <w:p w:rsidR="00A428F0" w:rsidRDefault="00A428F0" w:rsidP="00A428F0">
            <w:pPr>
              <w:pStyle w:val="BodyTextIndent"/>
              <w:numPr>
                <w:ilvl w:val="0"/>
                <w:numId w:val="14"/>
              </w:numPr>
              <w:spacing w:after="120"/>
              <w:rPr>
                <w:rFonts w:cs="Calibri"/>
                <w:szCs w:val="22"/>
              </w:rPr>
            </w:pPr>
            <w:r>
              <w:rPr>
                <w:rFonts w:cs="Calibri"/>
                <w:szCs w:val="22"/>
              </w:rPr>
              <w:t>The required load splitting and where splitting is to occur;</w:t>
            </w:r>
          </w:p>
          <w:p w:rsidR="00A428F0" w:rsidRDefault="00A428F0" w:rsidP="00A428F0">
            <w:pPr>
              <w:pStyle w:val="BodyTextIndent"/>
              <w:numPr>
                <w:ilvl w:val="0"/>
                <w:numId w:val="14"/>
              </w:numPr>
              <w:spacing w:after="120"/>
              <w:rPr>
                <w:rFonts w:cs="Calibri"/>
                <w:szCs w:val="22"/>
              </w:rPr>
            </w:pPr>
            <w:r>
              <w:rPr>
                <w:rFonts w:cs="Calibri"/>
                <w:szCs w:val="22"/>
              </w:rPr>
              <w:t>The proposed route to site from the New England highway that delivery vehicles will take;</w:t>
            </w:r>
          </w:p>
          <w:p w:rsidR="00A428F0" w:rsidRDefault="00A428F0" w:rsidP="00A428F0">
            <w:pPr>
              <w:pStyle w:val="BodyTextIndent"/>
              <w:numPr>
                <w:ilvl w:val="0"/>
                <w:numId w:val="14"/>
              </w:numPr>
              <w:spacing w:after="120"/>
              <w:rPr>
                <w:rFonts w:cs="Calibri"/>
                <w:szCs w:val="22"/>
              </w:rPr>
            </w:pPr>
            <w:r>
              <w:rPr>
                <w:rFonts w:cs="Calibri"/>
                <w:szCs w:val="22"/>
              </w:rPr>
              <w:t>Any proposed dust suppression measures required along the chosen route;</w:t>
            </w:r>
          </w:p>
          <w:p w:rsidR="00A428F0" w:rsidRDefault="00A428F0" w:rsidP="00A428F0">
            <w:pPr>
              <w:pStyle w:val="BodyTextIndent"/>
              <w:numPr>
                <w:ilvl w:val="0"/>
                <w:numId w:val="14"/>
              </w:numPr>
              <w:spacing w:after="120"/>
              <w:rPr>
                <w:rFonts w:cs="Calibri"/>
                <w:szCs w:val="22"/>
              </w:rPr>
            </w:pPr>
            <w:r>
              <w:rPr>
                <w:rFonts w:cs="Calibri"/>
                <w:szCs w:val="22"/>
              </w:rPr>
              <w:t>Delineation of access points and restrictions associated with these accesses including:</w:t>
            </w:r>
          </w:p>
          <w:p w:rsidR="00A428F0" w:rsidRDefault="00A428F0" w:rsidP="00A428F0">
            <w:pPr>
              <w:pStyle w:val="BodyTextIndent"/>
              <w:numPr>
                <w:ilvl w:val="0"/>
                <w:numId w:val="15"/>
              </w:numPr>
              <w:spacing w:after="120"/>
              <w:ind w:left="1134"/>
              <w:rPr>
                <w:rFonts w:cs="Calibri"/>
                <w:szCs w:val="22"/>
              </w:rPr>
            </w:pPr>
            <w:r>
              <w:rPr>
                <w:rFonts w:cs="Calibri"/>
                <w:szCs w:val="22"/>
              </w:rPr>
              <w:t>Delivery vehicles are to enter/leave site via the primary access only;</w:t>
            </w:r>
          </w:p>
          <w:p w:rsidR="00A428F0" w:rsidRDefault="00A428F0" w:rsidP="00A428F0">
            <w:pPr>
              <w:pStyle w:val="BodyTextIndent"/>
              <w:numPr>
                <w:ilvl w:val="0"/>
                <w:numId w:val="15"/>
              </w:numPr>
              <w:spacing w:after="120"/>
              <w:ind w:left="1134"/>
              <w:rPr>
                <w:rFonts w:cs="Calibri"/>
                <w:szCs w:val="22"/>
              </w:rPr>
            </w:pPr>
            <w:r>
              <w:rPr>
                <w:rFonts w:cs="Calibri"/>
                <w:szCs w:val="22"/>
              </w:rPr>
              <w:t>All other vehicles are to enter the site via the secondary access; and</w:t>
            </w:r>
          </w:p>
          <w:p w:rsidR="00A428F0" w:rsidRDefault="00A428F0" w:rsidP="00A428F0">
            <w:pPr>
              <w:pStyle w:val="BodyTextIndent"/>
              <w:numPr>
                <w:ilvl w:val="0"/>
                <w:numId w:val="15"/>
              </w:numPr>
              <w:spacing w:after="120"/>
              <w:ind w:left="1134"/>
              <w:rPr>
                <w:rFonts w:cs="Calibri"/>
                <w:szCs w:val="22"/>
              </w:rPr>
            </w:pPr>
            <w:r>
              <w:rPr>
                <w:rFonts w:cs="Calibri"/>
                <w:szCs w:val="22"/>
              </w:rPr>
              <w:t>No right-turn out (left-turn exit only) from the secondary access and how it is to be enforced.</w:t>
            </w:r>
          </w:p>
          <w:p w:rsidR="00A428F0" w:rsidRDefault="00A428F0" w:rsidP="00A428F0">
            <w:pPr>
              <w:pStyle w:val="BodyTextIndent"/>
              <w:numPr>
                <w:ilvl w:val="0"/>
                <w:numId w:val="14"/>
              </w:numPr>
              <w:spacing w:after="120"/>
              <w:rPr>
                <w:rFonts w:cs="Calibri"/>
                <w:szCs w:val="22"/>
              </w:rPr>
            </w:pPr>
            <w:r>
              <w:rPr>
                <w:rFonts w:cs="Calibri"/>
                <w:szCs w:val="22"/>
              </w:rPr>
              <w:t>Required traffic signage;</w:t>
            </w:r>
          </w:p>
          <w:p w:rsidR="00A428F0" w:rsidRDefault="00A428F0" w:rsidP="00A428F0">
            <w:pPr>
              <w:pStyle w:val="BodyTextIndent"/>
              <w:numPr>
                <w:ilvl w:val="0"/>
                <w:numId w:val="14"/>
              </w:numPr>
              <w:spacing w:after="120"/>
              <w:rPr>
                <w:rFonts w:cs="Calibri"/>
                <w:szCs w:val="22"/>
              </w:rPr>
            </w:pPr>
            <w:r>
              <w:rPr>
                <w:rFonts w:cs="Calibri"/>
                <w:szCs w:val="22"/>
              </w:rPr>
              <w:t>Off-street parking for employees, contractors, sub-contractors and visitors to the site;</w:t>
            </w:r>
          </w:p>
          <w:p w:rsidR="00A428F0" w:rsidRDefault="00A428F0" w:rsidP="00A428F0">
            <w:pPr>
              <w:pStyle w:val="BodyTextIndent"/>
              <w:numPr>
                <w:ilvl w:val="0"/>
                <w:numId w:val="14"/>
              </w:numPr>
              <w:spacing w:after="120"/>
              <w:rPr>
                <w:rFonts w:cs="Calibri"/>
                <w:szCs w:val="22"/>
              </w:rPr>
            </w:pPr>
            <w:r>
              <w:rPr>
                <w:rFonts w:cs="Calibri"/>
                <w:szCs w:val="22"/>
              </w:rPr>
              <w:t>Public parking during construction;</w:t>
            </w:r>
          </w:p>
          <w:p w:rsidR="00A428F0" w:rsidRDefault="00A428F0" w:rsidP="00A428F0">
            <w:pPr>
              <w:pStyle w:val="BodyTextIndent"/>
              <w:numPr>
                <w:ilvl w:val="0"/>
                <w:numId w:val="13"/>
              </w:numPr>
              <w:spacing w:after="120"/>
              <w:ind w:left="567" w:hanging="425"/>
              <w:rPr>
                <w:rFonts w:cs="Calibri"/>
                <w:szCs w:val="22"/>
              </w:rPr>
            </w:pPr>
            <w:r>
              <w:rPr>
                <w:rFonts w:cs="Calibri"/>
                <w:szCs w:val="22"/>
              </w:rPr>
              <w:t>Storage and removal strategies for construction wastes;</w:t>
            </w:r>
          </w:p>
          <w:p w:rsidR="00A428F0" w:rsidRDefault="00A428F0" w:rsidP="00A428F0">
            <w:pPr>
              <w:pStyle w:val="BodyTextIndent"/>
              <w:numPr>
                <w:ilvl w:val="0"/>
                <w:numId w:val="13"/>
              </w:numPr>
              <w:spacing w:after="120"/>
              <w:ind w:left="567" w:hanging="425"/>
              <w:rPr>
                <w:rFonts w:cs="Calibri"/>
                <w:szCs w:val="22"/>
              </w:rPr>
            </w:pPr>
            <w:r>
              <w:rPr>
                <w:rFonts w:cs="Calibri"/>
                <w:szCs w:val="22"/>
              </w:rPr>
              <w:t>Provision of sanitary amenities and ablution facilities for employees;</w:t>
            </w:r>
          </w:p>
          <w:p w:rsidR="00A428F0" w:rsidRDefault="00A428F0" w:rsidP="00A428F0">
            <w:pPr>
              <w:pStyle w:val="BodyTextIndent"/>
              <w:numPr>
                <w:ilvl w:val="0"/>
                <w:numId w:val="13"/>
              </w:numPr>
              <w:spacing w:after="120"/>
              <w:ind w:left="567" w:hanging="425"/>
              <w:rPr>
                <w:rFonts w:cs="Calibri"/>
                <w:szCs w:val="22"/>
              </w:rPr>
            </w:pPr>
            <w:r>
              <w:rPr>
                <w:rFonts w:cs="Calibri"/>
                <w:szCs w:val="22"/>
              </w:rPr>
              <w:t>Fire precautions during construction;</w:t>
            </w:r>
          </w:p>
          <w:p w:rsidR="00A428F0" w:rsidRDefault="00A428F0" w:rsidP="00A428F0">
            <w:pPr>
              <w:pStyle w:val="BodyTextIndent"/>
              <w:numPr>
                <w:ilvl w:val="0"/>
                <w:numId w:val="13"/>
              </w:numPr>
              <w:spacing w:after="120"/>
              <w:ind w:left="567" w:hanging="425"/>
              <w:rPr>
                <w:rFonts w:cs="Calibri"/>
                <w:szCs w:val="22"/>
              </w:rPr>
            </w:pPr>
            <w:r>
              <w:rPr>
                <w:rFonts w:cs="Calibri"/>
                <w:szCs w:val="22"/>
              </w:rPr>
              <w:t>Other dust suppression measures that may be applicable during the construction phase;</w:t>
            </w:r>
          </w:p>
          <w:p w:rsidR="00A428F0" w:rsidRDefault="00A428F0" w:rsidP="00A428F0">
            <w:pPr>
              <w:pStyle w:val="BodyTextIndent"/>
              <w:numPr>
                <w:ilvl w:val="0"/>
                <w:numId w:val="13"/>
              </w:numPr>
              <w:spacing w:after="120"/>
              <w:ind w:left="567" w:hanging="425"/>
              <w:rPr>
                <w:rFonts w:cs="Calibri"/>
                <w:szCs w:val="22"/>
              </w:rPr>
            </w:pPr>
            <w:r>
              <w:rPr>
                <w:rFonts w:cs="Calibri"/>
                <w:szCs w:val="22"/>
              </w:rPr>
              <w:t>Fencing and security details, including site hoardings to be provided, safeguarding both contractors and the public while works are being carried out on any public footpath areas. Contractor should endeavour to minimise disturbance to pedestrian / vehicle traffic in the vicinity of the site;</w:t>
            </w:r>
          </w:p>
          <w:p w:rsidR="00A428F0" w:rsidRDefault="00A428F0" w:rsidP="00A428F0">
            <w:pPr>
              <w:pStyle w:val="BodyTextIndent"/>
              <w:numPr>
                <w:ilvl w:val="0"/>
                <w:numId w:val="13"/>
              </w:numPr>
              <w:spacing w:after="120"/>
              <w:ind w:left="567" w:hanging="425"/>
              <w:rPr>
                <w:rFonts w:cs="Calibri"/>
                <w:szCs w:val="22"/>
              </w:rPr>
            </w:pPr>
            <w:r>
              <w:rPr>
                <w:rFonts w:cs="Calibri"/>
                <w:szCs w:val="22"/>
              </w:rPr>
              <w:t>Details of all construction-related signs;</w:t>
            </w:r>
          </w:p>
          <w:p w:rsidR="00A428F0" w:rsidRDefault="00A428F0" w:rsidP="00A428F0">
            <w:pPr>
              <w:pStyle w:val="BodyTextIndent"/>
              <w:numPr>
                <w:ilvl w:val="0"/>
                <w:numId w:val="13"/>
              </w:numPr>
              <w:spacing w:after="120"/>
              <w:ind w:left="567" w:hanging="425"/>
              <w:rPr>
                <w:rFonts w:cs="Calibri"/>
                <w:szCs w:val="22"/>
              </w:rPr>
            </w:pPr>
            <w:r>
              <w:rPr>
                <w:rFonts w:cs="Calibri"/>
                <w:szCs w:val="22"/>
              </w:rPr>
              <w:t xml:space="preserve">Careful management of construction activities to prevent any contaminant discharge from the </w:t>
            </w:r>
            <w:r>
              <w:rPr>
                <w:rFonts w:cs="Calibri"/>
                <w:szCs w:val="22"/>
              </w:rPr>
              <w:lastRenderedPageBreak/>
              <w:t>site (including oils, fuels, paints or chemicals), particularly with respect to excess concrete or concrete truck washings;</w:t>
            </w:r>
          </w:p>
          <w:p w:rsidR="00A428F0" w:rsidRDefault="00A428F0" w:rsidP="00A428F0">
            <w:pPr>
              <w:pStyle w:val="BodyTextIndent"/>
              <w:numPr>
                <w:ilvl w:val="0"/>
                <w:numId w:val="13"/>
              </w:numPr>
              <w:spacing w:after="120"/>
              <w:ind w:left="567" w:hanging="425"/>
              <w:rPr>
                <w:rFonts w:cs="Calibri"/>
                <w:szCs w:val="22"/>
              </w:rPr>
            </w:pPr>
            <w:r>
              <w:rPr>
                <w:rFonts w:cs="Calibri"/>
                <w:szCs w:val="22"/>
              </w:rPr>
              <w:t>Location of all public utility facilities and methods of protecting them ;</w:t>
            </w:r>
          </w:p>
          <w:p w:rsidR="00A428F0" w:rsidRDefault="00A428F0" w:rsidP="00A428F0">
            <w:pPr>
              <w:autoSpaceDE w:val="0"/>
              <w:autoSpaceDN w:val="0"/>
              <w:adjustRightInd w:val="0"/>
              <w:spacing w:after="120"/>
              <w:ind w:left="74"/>
              <w:jc w:val="both"/>
              <w:rPr>
                <w:i/>
                <w:color w:val="000000"/>
              </w:rPr>
            </w:pPr>
            <w:r>
              <w:rPr>
                <w:i/>
                <w:color w:val="000000"/>
              </w:rPr>
              <w:t xml:space="preserve">Advising: Any Traffic Control Plan/s (TCPs) are to manage peak periods or events during the construction and decommission phases of the development. Any TCPs are to be certified and implemented by suitably qualified persons in accordance with the current Traffic Control at Worksites Manual. </w:t>
            </w:r>
          </w:p>
          <w:p w:rsidR="00A428F0" w:rsidRDefault="00A428F0" w:rsidP="00A428F0">
            <w:pPr>
              <w:widowControl w:val="0"/>
              <w:autoSpaceDE w:val="0"/>
              <w:autoSpaceDN w:val="0"/>
              <w:adjustRightInd w:val="0"/>
              <w:ind w:left="74"/>
              <w:jc w:val="both"/>
              <w:rPr>
                <w:i/>
                <w:color w:val="000000"/>
              </w:rPr>
            </w:pPr>
            <w:r>
              <w:rPr>
                <w:i/>
                <w:color w:val="000000"/>
              </w:rPr>
              <w:t xml:space="preserve">TCPs will need to take into consideration the existing speed environment, safety of turning and peak hour traffic. </w:t>
            </w:r>
          </w:p>
          <w:p w:rsidR="00EF3FF8" w:rsidRDefault="00EF3FF8" w:rsidP="00A428F0">
            <w:pPr>
              <w:widowControl w:val="0"/>
              <w:autoSpaceDE w:val="0"/>
              <w:autoSpaceDN w:val="0"/>
              <w:adjustRightInd w:val="0"/>
              <w:ind w:left="74"/>
              <w:jc w:val="both"/>
              <w:rPr>
                <w:rFonts w:cs="Calibri"/>
              </w:rPr>
            </w:pPr>
          </w:p>
        </w:tc>
      </w:tr>
      <w:tr w:rsidR="00EF3FF8" w:rsidTr="00EF3FF8">
        <w:tc>
          <w:tcPr>
            <w:tcW w:w="568" w:type="dxa"/>
          </w:tcPr>
          <w:p w:rsidR="00EF3FF8" w:rsidRDefault="00EF3FF8" w:rsidP="00EF3FF8">
            <w:r>
              <w:lastRenderedPageBreak/>
              <w:t>9.</w:t>
            </w:r>
          </w:p>
        </w:tc>
        <w:tc>
          <w:tcPr>
            <w:tcW w:w="9356" w:type="dxa"/>
          </w:tcPr>
          <w:p w:rsidR="00EF3FF8" w:rsidRPr="00EF3FF8" w:rsidRDefault="00EF3FF8" w:rsidP="00EF3FF8">
            <w:pPr>
              <w:spacing w:after="120"/>
              <w:jc w:val="both"/>
              <w:rPr>
                <w:rFonts w:cs="Calibri"/>
              </w:rPr>
            </w:pPr>
            <w:r w:rsidRPr="00EF3FF8">
              <w:rPr>
                <w:rFonts w:cs="Calibri"/>
              </w:rPr>
              <w:t xml:space="preserve">The secondary access is to be upgraded to meet Council’s rural style driveway crossover with a sealed surface (bitumen or concrete) for the section of driveway within the </w:t>
            </w:r>
            <w:proofErr w:type="spellStart"/>
            <w:r w:rsidRPr="00EF3FF8">
              <w:rPr>
                <w:rFonts w:cs="Calibri"/>
              </w:rPr>
              <w:t>Dangarsleigh</w:t>
            </w:r>
            <w:proofErr w:type="spellEnd"/>
            <w:r w:rsidRPr="00EF3FF8">
              <w:rPr>
                <w:rFonts w:cs="Calibri"/>
              </w:rPr>
              <w:t xml:space="preserve"> Road reserve.</w:t>
            </w:r>
          </w:p>
          <w:p w:rsidR="00EF3FF8" w:rsidRPr="00EF3FF8" w:rsidRDefault="00EF3FF8" w:rsidP="00EF3FF8">
            <w:pPr>
              <w:jc w:val="both"/>
              <w:rPr>
                <w:rFonts w:cs="Calibri"/>
              </w:rPr>
            </w:pPr>
            <w:r w:rsidRPr="00EF3FF8">
              <w:rPr>
                <w:rFonts w:cs="Calibri"/>
              </w:rPr>
              <w:t>Approval is to be granted through a s138 application. Works to be completed prior to construction works commencing onsite.</w:t>
            </w:r>
          </w:p>
          <w:p w:rsidR="00EF3FF8" w:rsidRDefault="00EF3FF8" w:rsidP="00EF3FF8">
            <w:pPr>
              <w:jc w:val="both"/>
              <w:rPr>
                <w:rFonts w:cs="Calibri"/>
              </w:rPr>
            </w:pPr>
          </w:p>
        </w:tc>
      </w:tr>
      <w:tr w:rsidR="00EF3FF8" w:rsidTr="00EF3FF8">
        <w:tc>
          <w:tcPr>
            <w:tcW w:w="568" w:type="dxa"/>
          </w:tcPr>
          <w:p w:rsidR="00EF3FF8" w:rsidRDefault="00EF3FF8" w:rsidP="00EF3FF8">
            <w:r>
              <w:t>10.</w:t>
            </w:r>
          </w:p>
        </w:tc>
        <w:tc>
          <w:tcPr>
            <w:tcW w:w="9356" w:type="dxa"/>
          </w:tcPr>
          <w:p w:rsidR="00EF3FF8" w:rsidRPr="00EF3FF8" w:rsidRDefault="00EF3FF8" w:rsidP="00EF3FF8">
            <w:pPr>
              <w:spacing w:after="120"/>
              <w:jc w:val="both"/>
              <w:rPr>
                <w:rFonts w:cs="Calibri"/>
              </w:rPr>
            </w:pPr>
            <w:r w:rsidRPr="00EF3FF8">
              <w:rPr>
                <w:rFonts w:cs="Calibri"/>
              </w:rPr>
              <w:t xml:space="preserve">Re-shaping of the verge on the development side of </w:t>
            </w:r>
            <w:proofErr w:type="spellStart"/>
            <w:r w:rsidRPr="00EF3FF8">
              <w:rPr>
                <w:rFonts w:cs="Calibri"/>
              </w:rPr>
              <w:t>Dangarsleigh</w:t>
            </w:r>
            <w:proofErr w:type="spellEnd"/>
            <w:r w:rsidRPr="00EF3FF8">
              <w:rPr>
                <w:rFonts w:cs="Calibri"/>
              </w:rPr>
              <w:t xml:space="preserve"> Road south of the Primary access (as indicated in the recommendations of the Traffic Impact Assessment prepared by New England Surveying and Engineering dated September 2019)</w:t>
            </w:r>
            <w:r>
              <w:rPr>
                <w:rFonts w:cs="Calibri"/>
              </w:rPr>
              <w:t>,</w:t>
            </w:r>
            <w:r w:rsidRPr="00EF3FF8">
              <w:rPr>
                <w:rFonts w:cs="Calibri"/>
              </w:rPr>
              <w:t xml:space="preserve"> is to be undertaken to improve driver sighting of north-bound vehicles when exiting the primary access. </w:t>
            </w:r>
          </w:p>
          <w:p w:rsidR="00EF3FF8" w:rsidRPr="00EF3FF8" w:rsidRDefault="00EF3FF8" w:rsidP="00EF3FF8">
            <w:pPr>
              <w:spacing w:after="120"/>
              <w:jc w:val="both"/>
              <w:rPr>
                <w:rFonts w:cs="Calibri"/>
              </w:rPr>
            </w:pPr>
            <w:r w:rsidRPr="00EF3FF8">
              <w:rPr>
                <w:rFonts w:cs="Calibri"/>
              </w:rPr>
              <w:t xml:space="preserve">Approval is to be obtained from Council as the roads authority pursuant to s138 of the Roads Act 1993 for all construction work required on Council road reserves. </w:t>
            </w:r>
          </w:p>
          <w:p w:rsidR="00EF3FF8" w:rsidRPr="00EF3FF8" w:rsidRDefault="00EF3FF8" w:rsidP="00EF3FF8">
            <w:pPr>
              <w:spacing w:after="120"/>
              <w:jc w:val="both"/>
              <w:rPr>
                <w:rFonts w:cs="Calibri"/>
              </w:rPr>
            </w:pPr>
            <w:r w:rsidRPr="00EF3FF8">
              <w:rPr>
                <w:rFonts w:cs="Calibri"/>
              </w:rPr>
              <w:t>Works described are to be completed prior to construction woks commencing onsite.</w:t>
            </w:r>
          </w:p>
          <w:p w:rsidR="00EF3FF8" w:rsidRPr="00EF3FF8" w:rsidRDefault="00EF3FF8" w:rsidP="00EF3FF8">
            <w:pPr>
              <w:spacing w:after="120"/>
              <w:jc w:val="both"/>
              <w:rPr>
                <w:rFonts w:cs="Calibri"/>
                <w:i/>
              </w:rPr>
            </w:pPr>
            <w:r w:rsidRPr="00EF3FF8">
              <w:rPr>
                <w:rFonts w:cs="Calibri"/>
                <w:i/>
              </w:rPr>
              <w:t>Advising: the activity is to be protected by public liability insurance with a minimum cover of $20 million.</w:t>
            </w:r>
          </w:p>
          <w:p w:rsidR="00EF3FF8" w:rsidRPr="00EF3FF8" w:rsidRDefault="00EF3FF8" w:rsidP="00EF3FF8">
            <w:pPr>
              <w:spacing w:after="120"/>
              <w:jc w:val="both"/>
              <w:rPr>
                <w:rFonts w:cs="Calibri"/>
              </w:rPr>
            </w:pPr>
          </w:p>
        </w:tc>
      </w:tr>
    </w:tbl>
    <w:p w:rsidR="00EF3FF8" w:rsidRDefault="00EF3FF8" w:rsidP="00A428F0">
      <w:pPr>
        <w:spacing w:before="120" w:after="120"/>
        <w:ind w:left="-426"/>
        <w:jc w:val="both"/>
        <w:rPr>
          <w:rFonts w:cs="Arial"/>
          <w:b/>
          <w:szCs w:val="22"/>
          <w:lang w:val="en-US"/>
        </w:rPr>
      </w:pPr>
    </w:p>
    <w:p w:rsidR="00EF3FF8" w:rsidRDefault="00EF3FF8">
      <w:pPr>
        <w:rPr>
          <w:rFonts w:cs="Arial"/>
          <w:b/>
          <w:szCs w:val="22"/>
          <w:lang w:val="en-US"/>
        </w:rPr>
      </w:pPr>
      <w:r>
        <w:rPr>
          <w:rFonts w:cs="Arial"/>
          <w:b/>
          <w:szCs w:val="22"/>
          <w:lang w:val="en-US"/>
        </w:rPr>
        <w:br w:type="page"/>
      </w:r>
    </w:p>
    <w:p w:rsidR="007C7D83" w:rsidRDefault="007C7D83" w:rsidP="00A428F0">
      <w:pPr>
        <w:spacing w:before="120" w:after="120"/>
        <w:ind w:left="-426"/>
        <w:jc w:val="both"/>
        <w:rPr>
          <w:rFonts w:cs="Arial"/>
          <w:b/>
          <w:szCs w:val="22"/>
          <w:lang w:val="en-US"/>
        </w:rPr>
      </w:pPr>
      <w:r>
        <w:rPr>
          <w:rFonts w:cs="Arial"/>
          <w:b/>
          <w:szCs w:val="22"/>
          <w:lang w:val="en-US"/>
        </w:rPr>
        <w:lastRenderedPageBreak/>
        <w:t>BEFORE RELEASE OF CONSTRUCTION CERTIFICATE</w:t>
      </w:r>
    </w:p>
    <w:tbl>
      <w:tblPr>
        <w:tblW w:w="10065" w:type="dxa"/>
        <w:tblInd w:w="-318" w:type="dxa"/>
        <w:tblLook w:val="01E0" w:firstRow="1" w:lastRow="1" w:firstColumn="1" w:lastColumn="1" w:noHBand="0" w:noVBand="0"/>
      </w:tblPr>
      <w:tblGrid>
        <w:gridCol w:w="568"/>
        <w:gridCol w:w="9497"/>
      </w:tblGrid>
      <w:tr w:rsidR="007C7D83" w:rsidTr="008C7476">
        <w:tc>
          <w:tcPr>
            <w:tcW w:w="568" w:type="dxa"/>
            <w:hideMark/>
          </w:tcPr>
          <w:p w:rsidR="007C7D83" w:rsidRDefault="007C7D83" w:rsidP="00EF3FF8">
            <w:pPr>
              <w:rPr>
                <w:rFonts w:cs="Arial"/>
                <w:szCs w:val="22"/>
              </w:rPr>
            </w:pPr>
            <w:r>
              <w:rPr>
                <w:rFonts w:cs="Arial"/>
                <w:szCs w:val="22"/>
              </w:rPr>
              <w:t>1</w:t>
            </w:r>
            <w:r w:rsidR="00EF3FF8">
              <w:rPr>
                <w:rFonts w:cs="Arial"/>
                <w:szCs w:val="22"/>
              </w:rPr>
              <w:t>1</w:t>
            </w:r>
            <w:r>
              <w:rPr>
                <w:rFonts w:cs="Arial"/>
                <w:szCs w:val="22"/>
              </w:rPr>
              <w:t>.</w:t>
            </w:r>
          </w:p>
        </w:tc>
        <w:tc>
          <w:tcPr>
            <w:tcW w:w="9497" w:type="dxa"/>
          </w:tcPr>
          <w:p w:rsidR="007C7D83" w:rsidRDefault="007C7D83" w:rsidP="00A428F0">
            <w:pPr>
              <w:jc w:val="both"/>
              <w:rPr>
                <w:rFonts w:cs="Calibri"/>
              </w:rPr>
            </w:pPr>
            <w:r>
              <w:rPr>
                <w:rFonts w:cs="Calibri"/>
              </w:rPr>
              <w:t>In accordance with the SEE, the Applicant is to prepare the following Plans for the development:</w:t>
            </w:r>
          </w:p>
          <w:p w:rsidR="0005428B" w:rsidRDefault="0005428B" w:rsidP="0005428B">
            <w:pPr>
              <w:pStyle w:val="ListParagraph"/>
              <w:numPr>
                <w:ilvl w:val="0"/>
                <w:numId w:val="17"/>
              </w:numPr>
              <w:spacing w:after="120"/>
              <w:jc w:val="both"/>
              <w:rPr>
                <w:rFonts w:cs="Calibri"/>
              </w:rPr>
            </w:pPr>
            <w:r w:rsidRPr="0005428B">
              <w:rPr>
                <w:rFonts w:cs="Calibri"/>
              </w:rPr>
              <w:t>Waste Management Plan</w:t>
            </w:r>
            <w:r>
              <w:rPr>
                <w:rFonts w:cs="Calibri"/>
              </w:rPr>
              <w:t xml:space="preserve"> </w:t>
            </w:r>
            <w:r w:rsidRPr="0005428B">
              <w:rPr>
                <w:rFonts w:cs="Calibri"/>
              </w:rPr>
              <w:t xml:space="preserve">(WMP) outlining all waste management principles and practices relevant to the proposed development, to reduce waste and recover resources. </w:t>
            </w:r>
          </w:p>
          <w:p w:rsidR="0005428B" w:rsidRPr="0005428B" w:rsidRDefault="0005428B" w:rsidP="0005428B">
            <w:pPr>
              <w:spacing w:after="120"/>
              <w:ind w:left="743"/>
              <w:jc w:val="both"/>
              <w:rPr>
                <w:rFonts w:cs="Calibri"/>
              </w:rPr>
            </w:pPr>
            <w:r w:rsidRPr="0005428B">
              <w:rPr>
                <w:rFonts w:cs="Calibri"/>
              </w:rPr>
              <w:t xml:space="preserve">The Plan must implement best practice measures during all activity on site for the life of the development, to ensure that all waste products such as but not limited to, cardboard, packaging/wrapping, plastics, panels and/or any other infrastructure related to the development is sorted and recycled to minimise recycled materials from being disposed with other bulk waste to landfill and identify opportunities to maximise reuse. </w:t>
            </w:r>
          </w:p>
          <w:p w:rsidR="0005428B" w:rsidRDefault="0005428B" w:rsidP="0005428B">
            <w:pPr>
              <w:spacing w:after="120"/>
              <w:ind w:left="743"/>
              <w:jc w:val="both"/>
              <w:rPr>
                <w:rFonts w:cs="Calibri"/>
              </w:rPr>
            </w:pPr>
            <w:r>
              <w:rPr>
                <w:rFonts w:cs="Calibri"/>
              </w:rPr>
              <w:t xml:space="preserve">In this regard, the Plan must demonstrate procedures to be implemented to ensure that waste products are separated and recycled at the appropriate facilities.   </w:t>
            </w:r>
          </w:p>
          <w:p w:rsidR="00860A9E" w:rsidRDefault="007C7D83" w:rsidP="007C7D83">
            <w:pPr>
              <w:numPr>
                <w:ilvl w:val="0"/>
                <w:numId w:val="7"/>
              </w:numPr>
              <w:spacing w:after="120"/>
              <w:ind w:left="743" w:hanging="426"/>
              <w:jc w:val="both"/>
              <w:rPr>
                <w:rFonts w:cs="Calibri"/>
              </w:rPr>
            </w:pPr>
            <w:r>
              <w:rPr>
                <w:rFonts w:cs="Calibri"/>
              </w:rPr>
              <w:t xml:space="preserve">Construction Noise and Vibration Management Plan, which is to be consistent with the EPA </w:t>
            </w:r>
            <w:r>
              <w:rPr>
                <w:rFonts w:cs="Calibri"/>
                <w:i/>
              </w:rPr>
              <w:t>Interim Construction Noise Guidelines</w:t>
            </w:r>
            <w:r w:rsidR="008C7476">
              <w:rPr>
                <w:rFonts w:cs="Calibri"/>
                <w:i/>
              </w:rPr>
              <w:t xml:space="preserve"> </w:t>
            </w:r>
            <w:r w:rsidR="008C7476" w:rsidRPr="008C7476">
              <w:rPr>
                <w:rFonts w:cs="Calibri"/>
              </w:rPr>
              <w:t>and c</w:t>
            </w:r>
            <w:r w:rsidR="008C7476" w:rsidRPr="008C7476">
              <w:rPr>
                <w:rFonts w:cs="Calibri"/>
                <w:szCs w:val="22"/>
              </w:rPr>
              <w:t>ontrol</w:t>
            </w:r>
            <w:r w:rsidR="008C7476">
              <w:rPr>
                <w:rFonts w:cs="Calibri"/>
                <w:szCs w:val="22"/>
              </w:rPr>
              <w:t xml:space="preserve"> and minimise noise emissions arising from the works in accordance with the requirements of the </w:t>
            </w:r>
            <w:r w:rsidR="008C7476" w:rsidRPr="008C7476">
              <w:rPr>
                <w:rFonts w:cs="Calibri"/>
                <w:i/>
                <w:szCs w:val="22"/>
              </w:rPr>
              <w:t>Protection of the Environment Operations Act 1997</w:t>
            </w:r>
            <w:r w:rsidR="008C7476">
              <w:rPr>
                <w:rFonts w:cs="Calibri"/>
                <w:szCs w:val="22"/>
              </w:rPr>
              <w:t xml:space="preserve"> and guidelines contained in the New South Wales Environment Protection Authority Environmental Noise Control Manual;</w:t>
            </w:r>
            <w:r w:rsidR="00860A9E">
              <w:rPr>
                <w:rFonts w:cs="Calibri"/>
              </w:rPr>
              <w:t xml:space="preserve"> </w:t>
            </w:r>
          </w:p>
          <w:p w:rsidR="005B0CAA" w:rsidRDefault="00860A9E" w:rsidP="007C7D83">
            <w:pPr>
              <w:numPr>
                <w:ilvl w:val="0"/>
                <w:numId w:val="7"/>
              </w:numPr>
              <w:spacing w:after="120"/>
              <w:ind w:left="743" w:hanging="426"/>
              <w:jc w:val="both"/>
              <w:rPr>
                <w:rFonts w:cs="Calibri"/>
              </w:rPr>
            </w:pPr>
            <w:r>
              <w:rPr>
                <w:rFonts w:cs="Calibri"/>
              </w:rPr>
              <w:t>Construction Environmental Management Plan (CEMP), which is to include</w:t>
            </w:r>
            <w:r w:rsidR="005B0CAA">
              <w:rPr>
                <w:rFonts w:cs="Calibri"/>
              </w:rPr>
              <w:t>,</w:t>
            </w:r>
            <w:r>
              <w:rPr>
                <w:rFonts w:cs="Calibri"/>
              </w:rPr>
              <w:t xml:space="preserve"> but not limited to:</w:t>
            </w:r>
            <w:r w:rsidR="005B0CAA">
              <w:rPr>
                <w:rFonts w:cs="Calibri"/>
              </w:rPr>
              <w:t xml:space="preserve"> </w:t>
            </w:r>
          </w:p>
          <w:p w:rsidR="007C7D83" w:rsidRDefault="005B0CAA" w:rsidP="005B0CAA">
            <w:pPr>
              <w:spacing w:after="120"/>
              <w:ind w:left="743"/>
              <w:jc w:val="both"/>
              <w:rPr>
                <w:rFonts w:cs="Calibri"/>
              </w:rPr>
            </w:pPr>
            <w:r>
              <w:rPr>
                <w:rFonts w:cs="Calibri"/>
              </w:rPr>
              <w:t xml:space="preserve">-Details of construction activities and their sequencing; </w:t>
            </w:r>
          </w:p>
          <w:p w:rsidR="005B0CAA" w:rsidRDefault="005B0CAA" w:rsidP="005B0CAA">
            <w:pPr>
              <w:spacing w:after="120"/>
              <w:ind w:left="884" w:hanging="103"/>
              <w:jc w:val="both"/>
              <w:rPr>
                <w:rFonts w:cs="Calibri"/>
              </w:rPr>
            </w:pPr>
            <w:r>
              <w:rPr>
                <w:rFonts w:cs="Calibri"/>
              </w:rPr>
              <w:t>- Details of the storage of any hazardous materials on site and any environmental measures to be implemented to ensure their safe storage and prevent any offsite migration of the materials;</w:t>
            </w:r>
          </w:p>
          <w:p w:rsidR="005B0CAA" w:rsidRDefault="005B0CAA" w:rsidP="005B0CAA">
            <w:pPr>
              <w:spacing w:after="120"/>
              <w:ind w:left="743" w:firstLine="38"/>
              <w:jc w:val="both"/>
              <w:rPr>
                <w:rFonts w:cs="Calibri"/>
              </w:rPr>
            </w:pPr>
            <w:r>
              <w:rPr>
                <w:rFonts w:cs="Calibri"/>
              </w:rPr>
              <w:t>- A Spill Response Plan (SRP)</w:t>
            </w:r>
          </w:p>
          <w:p w:rsidR="005B0CAA" w:rsidRDefault="005B0CAA" w:rsidP="005B0CAA">
            <w:pPr>
              <w:spacing w:after="120"/>
              <w:ind w:left="884" w:hanging="103"/>
              <w:jc w:val="both"/>
              <w:rPr>
                <w:rFonts w:cs="Calibri"/>
              </w:rPr>
            </w:pPr>
            <w:r>
              <w:rPr>
                <w:rFonts w:cs="Calibri"/>
              </w:rPr>
              <w:t>- Details and protocols for any on-site refuelling and details of the disposal of any waste oil or petrol and associated containers;</w:t>
            </w:r>
          </w:p>
          <w:p w:rsidR="005B0CAA" w:rsidRPr="00860A9E" w:rsidRDefault="005B0CAA" w:rsidP="005B0CAA">
            <w:pPr>
              <w:spacing w:after="120"/>
              <w:ind w:left="884" w:hanging="141"/>
              <w:jc w:val="both"/>
              <w:rPr>
                <w:rFonts w:cs="Calibri"/>
              </w:rPr>
            </w:pPr>
            <w:r>
              <w:rPr>
                <w:rFonts w:cs="Calibri"/>
              </w:rPr>
              <w:t>- Details of a publicly available complaints hot line including the name, phone number and email address of the contact person and description of how complaints received from the public are to be documented, investigated and resolved;</w:t>
            </w:r>
          </w:p>
          <w:p w:rsidR="007C7D83" w:rsidRDefault="007C7D83" w:rsidP="007C7D83">
            <w:pPr>
              <w:numPr>
                <w:ilvl w:val="0"/>
                <w:numId w:val="8"/>
              </w:numPr>
              <w:spacing w:after="120"/>
              <w:ind w:left="781" w:hanging="425"/>
              <w:jc w:val="both"/>
              <w:rPr>
                <w:rFonts w:cs="Calibri"/>
              </w:rPr>
            </w:pPr>
            <w:r>
              <w:rPr>
                <w:rFonts w:cs="Calibri"/>
              </w:rPr>
              <w:t xml:space="preserve">Operational Environmental Management Plan (OEMP), which is to include but not limited to: </w:t>
            </w:r>
          </w:p>
          <w:p w:rsidR="007C7D83" w:rsidRDefault="007C7D83" w:rsidP="005B0CAA">
            <w:pPr>
              <w:spacing w:after="120"/>
              <w:ind w:left="884" w:hanging="141"/>
              <w:jc w:val="both"/>
              <w:rPr>
                <w:rFonts w:cs="Calibri"/>
              </w:rPr>
            </w:pPr>
            <w:r>
              <w:rPr>
                <w:rFonts w:cs="Calibri"/>
              </w:rPr>
              <w:t>- Inspection program following significant storm events, identifying rectification works required to stabilise the site, access roads and all site infrastructure;</w:t>
            </w:r>
          </w:p>
          <w:p w:rsidR="007C7D83" w:rsidRDefault="007C7D83" w:rsidP="005B0CAA">
            <w:pPr>
              <w:spacing w:after="120"/>
              <w:ind w:left="884" w:hanging="141"/>
              <w:jc w:val="both"/>
              <w:rPr>
                <w:rFonts w:cs="Calibri"/>
              </w:rPr>
            </w:pPr>
            <w:r>
              <w:rPr>
                <w:rFonts w:cs="Calibri"/>
              </w:rPr>
              <w:t>- Inspection program to repair/replace faulty panels before they may become hazardous to the environment by way of deterioration/damage to prevent any contamination from occurring either on or off site.</w:t>
            </w:r>
          </w:p>
          <w:p w:rsidR="007C7D83" w:rsidRDefault="007C7D83" w:rsidP="00A428F0">
            <w:pPr>
              <w:numPr>
                <w:ilvl w:val="0"/>
                <w:numId w:val="8"/>
              </w:numPr>
              <w:spacing w:after="120"/>
              <w:ind w:left="743" w:hanging="284"/>
              <w:jc w:val="both"/>
              <w:rPr>
                <w:rFonts w:cs="Calibri"/>
              </w:rPr>
            </w:pPr>
            <w:r>
              <w:rPr>
                <w:rFonts w:cs="Calibri"/>
              </w:rPr>
              <w:t>Bushfire Management Plan (BMP);</w:t>
            </w:r>
          </w:p>
          <w:p w:rsidR="007C7D83" w:rsidRDefault="007C7D83" w:rsidP="00C32045">
            <w:pPr>
              <w:spacing w:after="120"/>
              <w:jc w:val="both"/>
              <w:rPr>
                <w:rFonts w:cs="Calibri"/>
              </w:rPr>
            </w:pPr>
            <w:r>
              <w:rPr>
                <w:rFonts w:cs="Calibri"/>
              </w:rPr>
              <w:t>Such Plans are to be submitted to and approved by the relevant certifying authority before the issue of a Construction Certificate and implemented for the life of the development</w:t>
            </w:r>
            <w:r w:rsidR="00C32045">
              <w:rPr>
                <w:rFonts w:cs="Calibri"/>
              </w:rPr>
              <w:t>.</w:t>
            </w:r>
            <w:r>
              <w:rPr>
                <w:rFonts w:cs="Calibri"/>
              </w:rPr>
              <w:t xml:space="preserve"> </w:t>
            </w:r>
          </w:p>
        </w:tc>
      </w:tr>
    </w:tbl>
    <w:p w:rsidR="005B0CAA" w:rsidRDefault="005B0CAA">
      <w:r>
        <w:br w:type="page"/>
      </w:r>
    </w:p>
    <w:tbl>
      <w:tblPr>
        <w:tblW w:w="10065" w:type="dxa"/>
        <w:tblInd w:w="-318" w:type="dxa"/>
        <w:tblLook w:val="01E0" w:firstRow="1" w:lastRow="1" w:firstColumn="1" w:lastColumn="1" w:noHBand="0" w:noVBand="0"/>
      </w:tblPr>
      <w:tblGrid>
        <w:gridCol w:w="568"/>
        <w:gridCol w:w="9356"/>
        <w:gridCol w:w="141"/>
      </w:tblGrid>
      <w:tr w:rsidR="00A428F0" w:rsidTr="008C7476">
        <w:tc>
          <w:tcPr>
            <w:tcW w:w="568" w:type="dxa"/>
            <w:hideMark/>
          </w:tcPr>
          <w:p w:rsidR="00A428F0" w:rsidRPr="00A428F0" w:rsidRDefault="00EF3FF8" w:rsidP="00A428F0">
            <w:pPr>
              <w:rPr>
                <w:rFonts w:cs="Arial"/>
                <w:szCs w:val="22"/>
              </w:rPr>
            </w:pPr>
            <w:r>
              <w:rPr>
                <w:rFonts w:cs="Arial"/>
                <w:szCs w:val="22"/>
              </w:rPr>
              <w:lastRenderedPageBreak/>
              <w:t>12.</w:t>
            </w:r>
          </w:p>
        </w:tc>
        <w:tc>
          <w:tcPr>
            <w:tcW w:w="9497" w:type="dxa"/>
            <w:gridSpan w:val="2"/>
          </w:tcPr>
          <w:p w:rsidR="00A428F0" w:rsidRDefault="00A428F0" w:rsidP="00A428F0">
            <w:pPr>
              <w:spacing w:after="120"/>
              <w:jc w:val="both"/>
              <w:rPr>
                <w:rFonts w:cs="Calibri"/>
              </w:rPr>
            </w:pPr>
            <w:r>
              <w:rPr>
                <w:rFonts w:cs="Calibri"/>
              </w:rPr>
              <w:t>The preparation of an Erosion and Sediment Control Plan (ESCP) and accompanying specifications for the construction phase of the works shall be submitted to and approved by the relevant certifying authority before the issue of a Construction Certificate for the development.</w:t>
            </w:r>
          </w:p>
          <w:p w:rsidR="00A428F0" w:rsidRDefault="00A428F0" w:rsidP="00A428F0">
            <w:pPr>
              <w:spacing w:after="120"/>
              <w:jc w:val="both"/>
              <w:rPr>
                <w:rFonts w:cs="Calibri"/>
              </w:rPr>
            </w:pPr>
            <w:r>
              <w:rPr>
                <w:rFonts w:cs="Calibri"/>
              </w:rPr>
              <w:t>The approved ESCP controls shall be implemented, inspected and approved prior to the commencement of any site works and maintained for the life of the construction period and until revegetation measures have taken hold.  The ESCP shall include, but not be limited to:</w:t>
            </w:r>
          </w:p>
          <w:p w:rsidR="00A428F0" w:rsidRDefault="00A428F0" w:rsidP="00A428F0">
            <w:pPr>
              <w:numPr>
                <w:ilvl w:val="0"/>
                <w:numId w:val="12"/>
              </w:numPr>
              <w:spacing w:after="120"/>
              <w:ind w:left="567" w:hanging="425"/>
              <w:jc w:val="both"/>
              <w:rPr>
                <w:rFonts w:cs="Calibri"/>
              </w:rPr>
            </w:pPr>
            <w:r>
              <w:rPr>
                <w:rFonts w:cs="Calibri"/>
              </w:rPr>
              <w:t>Provision for the diversion of runoff around disturbed areas;</w:t>
            </w:r>
          </w:p>
          <w:p w:rsidR="00A428F0" w:rsidRDefault="00A428F0" w:rsidP="00A428F0">
            <w:pPr>
              <w:numPr>
                <w:ilvl w:val="0"/>
                <w:numId w:val="12"/>
              </w:numPr>
              <w:spacing w:after="120"/>
              <w:ind w:left="567" w:hanging="425"/>
              <w:jc w:val="both"/>
              <w:rPr>
                <w:rFonts w:cs="Calibri"/>
              </w:rPr>
            </w:pPr>
            <w:r>
              <w:rPr>
                <w:rFonts w:cs="Calibri"/>
              </w:rPr>
              <w:t>Location and type of proposed erosion and sediment control measures;</w:t>
            </w:r>
          </w:p>
          <w:p w:rsidR="00A428F0" w:rsidRDefault="00A428F0" w:rsidP="00A428F0">
            <w:pPr>
              <w:numPr>
                <w:ilvl w:val="0"/>
                <w:numId w:val="12"/>
              </w:numPr>
              <w:spacing w:after="120"/>
              <w:ind w:left="567" w:hanging="425"/>
              <w:jc w:val="both"/>
              <w:rPr>
                <w:rFonts w:cs="Calibri"/>
              </w:rPr>
            </w:pPr>
            <w:r>
              <w:rPr>
                <w:rFonts w:cs="Calibri"/>
              </w:rPr>
              <w:t>Location of and proposed means of stabilisation of site access;</w:t>
            </w:r>
          </w:p>
          <w:p w:rsidR="00A428F0" w:rsidRDefault="00A428F0" w:rsidP="00A428F0">
            <w:pPr>
              <w:numPr>
                <w:ilvl w:val="0"/>
                <w:numId w:val="12"/>
              </w:numPr>
              <w:spacing w:after="120"/>
              <w:ind w:left="567" w:hanging="425"/>
              <w:jc w:val="both"/>
              <w:rPr>
                <w:rFonts w:cs="Calibri"/>
              </w:rPr>
            </w:pPr>
            <w:r>
              <w:rPr>
                <w:rFonts w:cs="Calibri"/>
              </w:rPr>
              <w:t>Approximate location of site sheds and stockpiles;</w:t>
            </w:r>
          </w:p>
          <w:p w:rsidR="00A428F0" w:rsidRDefault="00A428F0" w:rsidP="00A428F0">
            <w:pPr>
              <w:numPr>
                <w:ilvl w:val="0"/>
                <w:numId w:val="12"/>
              </w:numPr>
              <w:spacing w:after="120"/>
              <w:ind w:left="567" w:hanging="425"/>
              <w:jc w:val="both"/>
              <w:rPr>
                <w:rFonts w:cs="Calibri"/>
              </w:rPr>
            </w:pPr>
            <w:r>
              <w:rPr>
                <w:rFonts w:cs="Calibri"/>
              </w:rPr>
              <w:t>Proposed staging of construction and ESCP measures;</w:t>
            </w:r>
          </w:p>
          <w:p w:rsidR="00A428F0" w:rsidRDefault="00A428F0" w:rsidP="00A428F0">
            <w:pPr>
              <w:numPr>
                <w:ilvl w:val="0"/>
                <w:numId w:val="12"/>
              </w:numPr>
              <w:spacing w:after="120"/>
              <w:ind w:left="567" w:hanging="425"/>
              <w:jc w:val="both"/>
              <w:rPr>
                <w:rFonts w:cs="Calibri"/>
              </w:rPr>
            </w:pPr>
            <w:r>
              <w:rPr>
                <w:rFonts w:cs="Calibri"/>
              </w:rPr>
              <w:t>Clearance of sediment traps on a regular basis and after major storms;</w:t>
            </w:r>
          </w:p>
          <w:p w:rsidR="00A428F0" w:rsidRDefault="00A428F0" w:rsidP="00A428F0">
            <w:pPr>
              <w:numPr>
                <w:ilvl w:val="0"/>
                <w:numId w:val="12"/>
              </w:numPr>
              <w:spacing w:after="120"/>
              <w:ind w:left="567" w:hanging="425"/>
              <w:jc w:val="both"/>
              <w:rPr>
                <w:rFonts w:cs="Calibri"/>
              </w:rPr>
            </w:pPr>
            <w:r>
              <w:rPr>
                <w:rFonts w:cs="Calibri"/>
              </w:rPr>
              <w:t xml:space="preserve">Proposed site rehabilitation measures, including seeding of all bare un-grassed areas and </w:t>
            </w:r>
            <w:proofErr w:type="spellStart"/>
            <w:r>
              <w:rPr>
                <w:rFonts w:cs="Calibri"/>
              </w:rPr>
              <w:t>turfing</w:t>
            </w:r>
            <w:proofErr w:type="spellEnd"/>
            <w:r>
              <w:rPr>
                <w:rFonts w:cs="Calibri"/>
              </w:rPr>
              <w:t xml:space="preserve"> where erosion or scouring is likely to occur;</w:t>
            </w:r>
          </w:p>
          <w:p w:rsidR="00A428F0" w:rsidRDefault="00A428F0" w:rsidP="00A428F0">
            <w:pPr>
              <w:numPr>
                <w:ilvl w:val="0"/>
                <w:numId w:val="12"/>
              </w:numPr>
              <w:spacing w:after="120"/>
              <w:ind w:left="567" w:hanging="425"/>
              <w:jc w:val="both"/>
              <w:rPr>
                <w:rFonts w:cs="Calibri"/>
              </w:rPr>
            </w:pPr>
            <w:r>
              <w:rPr>
                <w:rFonts w:cs="Calibri"/>
              </w:rPr>
              <w:t>Standard construction drawings for proposed erosion and sediment control measures.</w:t>
            </w:r>
          </w:p>
          <w:p w:rsidR="00A428F0" w:rsidRDefault="00A428F0" w:rsidP="008C7476">
            <w:pPr>
              <w:jc w:val="both"/>
              <w:rPr>
                <w:rFonts w:cs="Calibri"/>
                <w:i/>
              </w:rPr>
            </w:pPr>
            <w:r w:rsidRPr="00EF3FF8">
              <w:rPr>
                <w:rFonts w:cs="Calibri"/>
                <w:i/>
              </w:rPr>
              <w:t>ADVISING: Failure to take effective action may render the developer liable to prosecution under the NSW Protection of the Environment Operations Act.</w:t>
            </w:r>
          </w:p>
          <w:p w:rsidR="005B0CAA" w:rsidRDefault="005B0CAA" w:rsidP="008C7476">
            <w:pPr>
              <w:jc w:val="both"/>
              <w:rPr>
                <w:rFonts w:cs="Calibri"/>
              </w:rPr>
            </w:pPr>
          </w:p>
        </w:tc>
      </w:tr>
      <w:tr w:rsidR="007C7D83" w:rsidTr="008C7476">
        <w:trPr>
          <w:gridAfter w:val="1"/>
          <w:wAfter w:w="141" w:type="dxa"/>
        </w:trPr>
        <w:tc>
          <w:tcPr>
            <w:tcW w:w="568" w:type="dxa"/>
            <w:hideMark/>
          </w:tcPr>
          <w:p w:rsidR="007C7D83" w:rsidRDefault="007C7D83" w:rsidP="00EF3FF8">
            <w:r>
              <w:t>1</w:t>
            </w:r>
            <w:r w:rsidR="00EF3FF8">
              <w:t>3</w:t>
            </w:r>
            <w:r>
              <w:t>.</w:t>
            </w:r>
          </w:p>
        </w:tc>
        <w:tc>
          <w:tcPr>
            <w:tcW w:w="9356" w:type="dxa"/>
          </w:tcPr>
          <w:p w:rsidR="007C7D83" w:rsidRDefault="007C7D83">
            <w:pPr>
              <w:spacing w:after="120"/>
              <w:jc w:val="both"/>
              <w:rPr>
                <w:rFonts w:cs="Calibri"/>
              </w:rPr>
            </w:pPr>
            <w:r>
              <w:rPr>
                <w:rFonts w:cs="Calibri"/>
              </w:rPr>
              <w:t xml:space="preserve">The discharge of stormwater is to be controlled to ensure that post-development follows do not exceed pre-development flows. The stormwater solution is to be designed by a suitably qualified engineer to prevent nuisance to adjoining land. </w:t>
            </w:r>
            <w:r w:rsidR="00FD575C">
              <w:rPr>
                <w:rFonts w:cs="Calibri"/>
              </w:rPr>
              <w:t>Details to be provided to the satisfaction of the relevant Certifying Authority prior to the release of a Construction Certificate,</w:t>
            </w:r>
            <w:r>
              <w:rPr>
                <w:rFonts w:cs="Calibri"/>
              </w:rPr>
              <w:t xml:space="preserve"> </w:t>
            </w:r>
          </w:p>
          <w:p w:rsidR="007C7D83" w:rsidRPr="00A428F0" w:rsidRDefault="007C7D83" w:rsidP="00EF3FF8">
            <w:pPr>
              <w:jc w:val="both"/>
              <w:rPr>
                <w:rFonts w:cs="Calibri"/>
                <w:i/>
              </w:rPr>
            </w:pPr>
            <w:r w:rsidRPr="00A428F0">
              <w:rPr>
                <w:rFonts w:cs="Calibri"/>
                <w:i/>
              </w:rPr>
              <w:t>ADVISING:  Approval from the Department of Primary Industries – Water/NRAR may be required if it is proposed to discharge stormwater directly into an existing waterway.</w:t>
            </w:r>
          </w:p>
          <w:p w:rsidR="007C7D83" w:rsidRPr="007C7D83" w:rsidRDefault="007C7D83" w:rsidP="00EF3FF8">
            <w:pPr>
              <w:jc w:val="both"/>
              <w:rPr>
                <w:rFonts w:cs="Calibri"/>
              </w:rPr>
            </w:pPr>
          </w:p>
        </w:tc>
      </w:tr>
      <w:tr w:rsidR="009C26C7" w:rsidTr="008C7476">
        <w:trPr>
          <w:gridAfter w:val="1"/>
          <w:wAfter w:w="141" w:type="dxa"/>
        </w:trPr>
        <w:tc>
          <w:tcPr>
            <w:tcW w:w="568" w:type="dxa"/>
          </w:tcPr>
          <w:p w:rsidR="009C26C7" w:rsidRDefault="00EF3FF8" w:rsidP="003D1867">
            <w:r>
              <w:t>1</w:t>
            </w:r>
            <w:r w:rsidR="003D1867">
              <w:t>4</w:t>
            </w:r>
            <w:r>
              <w:t>.</w:t>
            </w:r>
          </w:p>
        </w:tc>
        <w:tc>
          <w:tcPr>
            <w:tcW w:w="9356" w:type="dxa"/>
          </w:tcPr>
          <w:p w:rsidR="009C26C7" w:rsidRDefault="009C26C7" w:rsidP="00EF3FF8">
            <w:pPr>
              <w:jc w:val="both"/>
              <w:rPr>
                <w:rFonts w:cs="Calibri"/>
              </w:rPr>
            </w:pPr>
            <w:r>
              <w:rPr>
                <w:rFonts w:cs="Calibri"/>
              </w:rPr>
              <w:t xml:space="preserve">An all-weather, nuisance-free surface for construction and maintenance vehicles is to be provided throughout the site, including parking areas and driveways. </w:t>
            </w:r>
          </w:p>
          <w:p w:rsidR="009C26C7" w:rsidRDefault="009C26C7" w:rsidP="00EF3FF8">
            <w:pPr>
              <w:spacing w:before="120"/>
              <w:jc w:val="both"/>
              <w:rPr>
                <w:rFonts w:cs="Calibri"/>
              </w:rPr>
            </w:pPr>
            <w:r>
              <w:rPr>
                <w:rFonts w:cs="Calibri"/>
                <w:iCs/>
              </w:rPr>
              <w:t xml:space="preserve">Car parking facilities, including all internal parking and manoeuvring areas, are to be designed and constructed in accordance with Australian Standards AS/NZS 2890.1 (current edition): Off-street car parking, AS/NZS 2890.2 (current edition): Off-street commercial vehicle facilities and AS/NZS 2890.6 (current edition): Off-street parking for people with disabilities, and Council’s Development Control Plan 2012. </w:t>
            </w:r>
          </w:p>
          <w:p w:rsidR="009C26C7" w:rsidRDefault="009C26C7" w:rsidP="00EF3FF8">
            <w:pPr>
              <w:spacing w:before="120"/>
              <w:jc w:val="both"/>
              <w:rPr>
                <w:rFonts w:cs="Calibri"/>
              </w:rPr>
            </w:pPr>
            <w:r>
              <w:rPr>
                <w:rFonts w:cs="Calibri"/>
              </w:rPr>
              <w:t>Details are to be provided to the relevant Certifying Authority for approval before the issue of a Construction Certificate for the development.</w:t>
            </w:r>
          </w:p>
          <w:p w:rsidR="009C26C7" w:rsidRDefault="009C26C7" w:rsidP="00F07755">
            <w:pPr>
              <w:jc w:val="both"/>
              <w:rPr>
                <w:rFonts w:cs="Calibri"/>
              </w:rPr>
            </w:pPr>
          </w:p>
        </w:tc>
      </w:tr>
    </w:tbl>
    <w:p w:rsidR="005B0CAA" w:rsidRDefault="005B0CAA">
      <w:r>
        <w:br w:type="page"/>
      </w:r>
    </w:p>
    <w:tbl>
      <w:tblPr>
        <w:tblW w:w="9946" w:type="dxa"/>
        <w:tblInd w:w="-318" w:type="dxa"/>
        <w:tblLook w:val="01E0" w:firstRow="1" w:lastRow="1" w:firstColumn="1" w:lastColumn="1" w:noHBand="0" w:noVBand="0"/>
      </w:tblPr>
      <w:tblGrid>
        <w:gridCol w:w="495"/>
        <w:gridCol w:w="9451"/>
      </w:tblGrid>
      <w:tr w:rsidR="00A428F0" w:rsidTr="005B0CAA">
        <w:tc>
          <w:tcPr>
            <w:tcW w:w="568" w:type="dxa"/>
            <w:hideMark/>
          </w:tcPr>
          <w:p w:rsidR="00A428F0" w:rsidRDefault="00A428F0" w:rsidP="003D1867">
            <w:pPr>
              <w:rPr>
                <w:rFonts w:cs="Arial"/>
                <w:szCs w:val="22"/>
              </w:rPr>
            </w:pPr>
            <w:r>
              <w:rPr>
                <w:rFonts w:cs="Arial"/>
                <w:szCs w:val="22"/>
              </w:rPr>
              <w:lastRenderedPageBreak/>
              <w:t>1</w:t>
            </w:r>
            <w:r w:rsidR="003D1867">
              <w:rPr>
                <w:rFonts w:cs="Arial"/>
                <w:szCs w:val="22"/>
              </w:rPr>
              <w:t>5</w:t>
            </w:r>
            <w:r>
              <w:rPr>
                <w:rFonts w:cs="Arial"/>
                <w:szCs w:val="22"/>
              </w:rPr>
              <w:t>.</w:t>
            </w:r>
          </w:p>
        </w:tc>
        <w:tc>
          <w:tcPr>
            <w:tcW w:w="9378" w:type="dxa"/>
            <w:hideMark/>
          </w:tcPr>
          <w:p w:rsidR="00F07755" w:rsidRDefault="00F07755">
            <w:pPr>
              <w:spacing w:after="120"/>
              <w:jc w:val="both"/>
              <w:rPr>
                <w:rFonts w:cs="Calibri"/>
              </w:rPr>
            </w:pPr>
            <w:r>
              <w:rPr>
                <w:rFonts w:cs="Calibri"/>
              </w:rPr>
              <w:t xml:space="preserve">Given the deciduous nature of the existing hawthorn hedge, additional landscaping is to be undertaken along the </w:t>
            </w:r>
            <w:r w:rsidR="00FD575C">
              <w:rPr>
                <w:rFonts w:cs="Calibri"/>
              </w:rPr>
              <w:t>western</w:t>
            </w:r>
            <w:r>
              <w:rPr>
                <w:rFonts w:cs="Calibri"/>
              </w:rPr>
              <w:t xml:space="preserve"> and northern extent of the Development Envelope to provide </w:t>
            </w:r>
            <w:r w:rsidR="00FD575C">
              <w:rPr>
                <w:rFonts w:cs="Calibri"/>
              </w:rPr>
              <w:t>improved</w:t>
            </w:r>
            <w:r>
              <w:rPr>
                <w:rFonts w:cs="Calibri"/>
              </w:rPr>
              <w:t xml:space="preserve"> screening of the solar arrays throughout the year</w:t>
            </w:r>
            <w:r w:rsidR="00FD575C">
              <w:rPr>
                <w:rFonts w:cs="Calibri"/>
              </w:rPr>
              <w:t>.</w:t>
            </w:r>
          </w:p>
          <w:p w:rsidR="00A428F0" w:rsidRDefault="00F07755">
            <w:pPr>
              <w:spacing w:after="120"/>
              <w:jc w:val="both"/>
              <w:rPr>
                <w:rFonts w:cs="Calibri"/>
              </w:rPr>
            </w:pPr>
            <w:r>
              <w:rPr>
                <w:rFonts w:cs="Calibri"/>
              </w:rPr>
              <w:t>In this regard, a</w:t>
            </w:r>
            <w:r w:rsidR="00A428F0">
              <w:rPr>
                <w:rFonts w:cs="Calibri"/>
              </w:rPr>
              <w:t xml:space="preserve"> Landscape Plan must be prepared for the development </w:t>
            </w:r>
            <w:r>
              <w:rPr>
                <w:rFonts w:cs="Calibri"/>
              </w:rPr>
              <w:t xml:space="preserve">which will provide </w:t>
            </w:r>
            <w:r w:rsidR="00A428F0">
              <w:rPr>
                <w:rFonts w:cs="Calibri"/>
              </w:rPr>
              <w:t>adequate screening of the facility</w:t>
            </w:r>
            <w:r>
              <w:rPr>
                <w:rFonts w:cs="Calibri"/>
              </w:rPr>
              <w:t xml:space="preserve"> when mature. The landscape area should be a minimum width of between 4-5 metres and be capable of growing to a mature height over 3.5 metres</w:t>
            </w:r>
            <w:r w:rsidR="00FD575C">
              <w:rPr>
                <w:rFonts w:cs="Calibri"/>
              </w:rPr>
              <w:t>.</w:t>
            </w:r>
            <w:r w:rsidR="00A428F0">
              <w:rPr>
                <w:rFonts w:cs="Calibri"/>
              </w:rPr>
              <w:t xml:space="preserve"> </w:t>
            </w:r>
          </w:p>
          <w:p w:rsidR="00A428F0" w:rsidRDefault="00A428F0">
            <w:pPr>
              <w:jc w:val="both"/>
              <w:rPr>
                <w:rFonts w:cs="Calibri"/>
              </w:rPr>
            </w:pPr>
            <w:r>
              <w:rPr>
                <w:rFonts w:cs="Calibri"/>
              </w:rPr>
              <w:t>Additionally, the landscape plan must detail:</w:t>
            </w:r>
          </w:p>
          <w:p w:rsidR="00A428F0" w:rsidRDefault="00A428F0" w:rsidP="00F07755">
            <w:pPr>
              <w:numPr>
                <w:ilvl w:val="0"/>
                <w:numId w:val="18"/>
              </w:numPr>
              <w:spacing w:line="276" w:lineRule="auto"/>
              <w:ind w:left="714" w:hanging="357"/>
              <w:jc w:val="both"/>
              <w:rPr>
                <w:rFonts w:cs="Calibri"/>
              </w:rPr>
            </w:pPr>
            <w:r>
              <w:rPr>
                <w:rFonts w:cs="Calibri"/>
              </w:rPr>
              <w:t>Name and number of species (with preference on the use of native varieties);</w:t>
            </w:r>
          </w:p>
          <w:p w:rsidR="00A428F0" w:rsidRDefault="00A428F0" w:rsidP="00F07755">
            <w:pPr>
              <w:numPr>
                <w:ilvl w:val="0"/>
                <w:numId w:val="18"/>
              </w:numPr>
              <w:spacing w:line="276" w:lineRule="auto"/>
              <w:ind w:left="714" w:hanging="357"/>
              <w:jc w:val="both"/>
              <w:rPr>
                <w:rFonts w:cs="Calibri"/>
              </w:rPr>
            </w:pPr>
            <w:r>
              <w:rPr>
                <w:rFonts w:cs="Calibri"/>
              </w:rPr>
              <w:t>Height of species at planting;</w:t>
            </w:r>
          </w:p>
          <w:p w:rsidR="00A428F0" w:rsidRDefault="00A428F0" w:rsidP="00F07755">
            <w:pPr>
              <w:numPr>
                <w:ilvl w:val="0"/>
                <w:numId w:val="18"/>
              </w:numPr>
              <w:spacing w:line="276" w:lineRule="auto"/>
              <w:ind w:left="714" w:hanging="357"/>
              <w:jc w:val="both"/>
              <w:rPr>
                <w:rFonts w:cs="Calibri"/>
              </w:rPr>
            </w:pPr>
            <w:r>
              <w:rPr>
                <w:rFonts w:cs="Calibri"/>
              </w:rPr>
              <w:t>Height and spread of species at maturity;</w:t>
            </w:r>
          </w:p>
          <w:p w:rsidR="00A428F0" w:rsidRDefault="00A428F0" w:rsidP="00F07755">
            <w:pPr>
              <w:numPr>
                <w:ilvl w:val="0"/>
                <w:numId w:val="18"/>
              </w:numPr>
              <w:spacing w:line="276" w:lineRule="auto"/>
              <w:ind w:left="714" w:hanging="357"/>
              <w:jc w:val="both"/>
              <w:rPr>
                <w:rFonts w:cs="Calibri"/>
              </w:rPr>
            </w:pPr>
            <w:r>
              <w:rPr>
                <w:rFonts w:cs="Calibri"/>
              </w:rPr>
              <w:t>Method of site preparation and maintenance, to ensure likely survival of plant stock;</w:t>
            </w:r>
          </w:p>
          <w:p w:rsidR="00A428F0" w:rsidRDefault="00A428F0" w:rsidP="00F07755">
            <w:pPr>
              <w:numPr>
                <w:ilvl w:val="0"/>
                <w:numId w:val="18"/>
              </w:numPr>
              <w:spacing w:line="276" w:lineRule="auto"/>
              <w:ind w:left="714" w:hanging="357"/>
              <w:jc w:val="both"/>
              <w:rPr>
                <w:rFonts w:cs="Calibri"/>
              </w:rPr>
            </w:pPr>
            <w:r>
              <w:rPr>
                <w:rFonts w:cs="Calibri"/>
              </w:rPr>
              <w:t>Monitoring program to detect and replace dead or unhealthy plant stock;</w:t>
            </w:r>
          </w:p>
          <w:p w:rsidR="00A428F0" w:rsidRDefault="00A428F0" w:rsidP="00F07755">
            <w:pPr>
              <w:numPr>
                <w:ilvl w:val="0"/>
                <w:numId w:val="18"/>
              </w:numPr>
              <w:spacing w:line="276" w:lineRule="auto"/>
              <w:ind w:left="714" w:hanging="357"/>
              <w:jc w:val="both"/>
              <w:rPr>
                <w:rFonts w:cs="Calibri"/>
              </w:rPr>
            </w:pPr>
            <w:r>
              <w:rPr>
                <w:rFonts w:cs="Calibri"/>
              </w:rPr>
              <w:t>Weed management;</w:t>
            </w:r>
          </w:p>
          <w:p w:rsidR="00A428F0" w:rsidRDefault="00A428F0" w:rsidP="00F07755">
            <w:pPr>
              <w:numPr>
                <w:ilvl w:val="0"/>
                <w:numId w:val="18"/>
              </w:numPr>
              <w:spacing w:line="276" w:lineRule="auto"/>
              <w:ind w:left="714" w:hanging="357"/>
              <w:jc w:val="both"/>
              <w:rPr>
                <w:rFonts w:cs="Calibri"/>
              </w:rPr>
            </w:pPr>
            <w:r>
              <w:rPr>
                <w:rFonts w:cs="Calibri"/>
              </w:rPr>
              <w:t xml:space="preserve">Proposal for landscaping/screening of the site in the event of drought conditions prevailing, which may inhibit the landscaping planting being undertaken from the outset; </w:t>
            </w:r>
          </w:p>
          <w:p w:rsidR="00A428F0" w:rsidRDefault="00A428F0" w:rsidP="00F07755">
            <w:pPr>
              <w:numPr>
                <w:ilvl w:val="0"/>
                <w:numId w:val="18"/>
              </w:numPr>
              <w:spacing w:line="276" w:lineRule="auto"/>
              <w:ind w:left="714" w:hanging="357"/>
              <w:jc w:val="both"/>
              <w:rPr>
                <w:rFonts w:cs="Calibri"/>
              </w:rPr>
            </w:pPr>
            <w:r>
              <w:rPr>
                <w:rFonts w:cs="Calibri"/>
              </w:rPr>
              <w:t xml:space="preserve">Proposal for ongoing maintenance/watering of plantings to ensure their survival during drought conditions.   </w:t>
            </w:r>
          </w:p>
          <w:p w:rsidR="00F07755" w:rsidRDefault="00F07755">
            <w:pPr>
              <w:spacing w:before="120" w:after="120"/>
              <w:jc w:val="both"/>
              <w:rPr>
                <w:rFonts w:cs="Calibri"/>
              </w:rPr>
            </w:pPr>
            <w:r>
              <w:rPr>
                <w:rFonts w:cs="Calibri"/>
              </w:rPr>
              <w:t xml:space="preserve">Furthermore, the landscape plan must provide </w:t>
            </w:r>
            <w:r w:rsidR="003D1867">
              <w:rPr>
                <w:rFonts w:cs="Calibri"/>
              </w:rPr>
              <w:t xml:space="preserve">full </w:t>
            </w:r>
            <w:r>
              <w:rPr>
                <w:rFonts w:cs="Calibri"/>
              </w:rPr>
              <w:t>details of the ongoing care and maintenance of the existing hawthorn hedge around the full extent of Lot 494 DP 66672 and Lot 2 DP 569410, so as to provide adequate ongoing screening of the solar farm</w:t>
            </w:r>
            <w:r w:rsidR="003D1867">
              <w:rPr>
                <w:rFonts w:cs="Calibri"/>
              </w:rPr>
              <w:t xml:space="preserve"> when viewed from adjoining land</w:t>
            </w:r>
            <w:r>
              <w:rPr>
                <w:rFonts w:cs="Calibri"/>
              </w:rPr>
              <w:t>. Such plan is to also detail ongoing replacement plantings</w:t>
            </w:r>
            <w:r w:rsidR="003D1867">
              <w:rPr>
                <w:rFonts w:cs="Calibri"/>
              </w:rPr>
              <w:t xml:space="preserve"> of the hawthorn hedge to ensure the preservation of this important element of the heritage listing for the life of the development.</w:t>
            </w:r>
          </w:p>
          <w:p w:rsidR="00A428F0" w:rsidRDefault="00A428F0">
            <w:pPr>
              <w:spacing w:before="120" w:after="120"/>
              <w:jc w:val="both"/>
              <w:rPr>
                <w:rFonts w:cs="Calibri"/>
              </w:rPr>
            </w:pPr>
            <w:r>
              <w:rPr>
                <w:rFonts w:cs="Calibri"/>
              </w:rPr>
              <w:t xml:space="preserve">Such plan is to be provided to the satisfaction of the relevant Certifying Authority prior to the release of a Construction Certificate for the development.    </w:t>
            </w:r>
          </w:p>
          <w:p w:rsidR="00A428F0" w:rsidRDefault="00A428F0">
            <w:pPr>
              <w:jc w:val="both"/>
              <w:rPr>
                <w:rFonts w:cs="Calibri"/>
              </w:rPr>
            </w:pPr>
            <w:r>
              <w:rPr>
                <w:rFonts w:cs="Calibri"/>
              </w:rPr>
              <w:t>Landscaping/screening required under this consent, is to be undertaken in accordance with the approved plan prior to the operational phase of the development commencing.</w:t>
            </w:r>
          </w:p>
          <w:p w:rsidR="00A428F0" w:rsidRDefault="00A428F0">
            <w:pPr>
              <w:jc w:val="both"/>
              <w:rPr>
                <w:rFonts w:cs="Calibri"/>
              </w:rPr>
            </w:pPr>
            <w:r>
              <w:rPr>
                <w:rFonts w:cs="Calibri"/>
              </w:rPr>
              <w:t xml:space="preserve"> </w:t>
            </w:r>
          </w:p>
        </w:tc>
      </w:tr>
      <w:tr w:rsidR="003D1867" w:rsidTr="003D1867">
        <w:tc>
          <w:tcPr>
            <w:tcW w:w="568" w:type="dxa"/>
          </w:tcPr>
          <w:p w:rsidR="003D1867" w:rsidRPr="003D1867" w:rsidRDefault="003D1867" w:rsidP="003D1867">
            <w:pPr>
              <w:rPr>
                <w:rFonts w:cs="Arial"/>
                <w:szCs w:val="22"/>
              </w:rPr>
            </w:pPr>
            <w:r>
              <w:br w:type="page"/>
            </w:r>
            <w:r w:rsidR="00A87738">
              <w:rPr>
                <w:rFonts w:cs="Arial"/>
                <w:szCs w:val="22"/>
              </w:rPr>
              <w:t>16.</w:t>
            </w:r>
          </w:p>
        </w:tc>
        <w:tc>
          <w:tcPr>
            <w:tcW w:w="9378" w:type="dxa"/>
          </w:tcPr>
          <w:p w:rsidR="003D1867" w:rsidRPr="003D1867" w:rsidRDefault="003D1867" w:rsidP="003D1867">
            <w:pPr>
              <w:autoSpaceDE w:val="0"/>
              <w:autoSpaceDN w:val="0"/>
              <w:adjustRightInd w:val="0"/>
              <w:spacing w:after="120"/>
              <w:jc w:val="both"/>
              <w:rPr>
                <w:rFonts w:cs="Calibri"/>
              </w:rPr>
            </w:pPr>
            <w:r w:rsidRPr="003D1867">
              <w:rPr>
                <w:rFonts w:cs="Calibri"/>
              </w:rPr>
              <w:t xml:space="preserve">In consideration of the heritage significance of the subject site and to ensure the ongoing preservation of not only Palmerston but also the outbuildings and grounds, a Conservation Management Plan (CMP) is to be prepared </w:t>
            </w:r>
            <w:r w:rsidR="00FD575C">
              <w:rPr>
                <w:rFonts w:cs="Calibri"/>
              </w:rPr>
              <w:t xml:space="preserve">for the property including curtilage area, </w:t>
            </w:r>
            <w:r w:rsidRPr="003D1867">
              <w:rPr>
                <w:rFonts w:cs="Calibri"/>
              </w:rPr>
              <w:t>in consultation with a suitably qualified heritage consultant.</w:t>
            </w:r>
          </w:p>
          <w:p w:rsidR="003D1867" w:rsidRDefault="003D1867" w:rsidP="00A87738">
            <w:pPr>
              <w:autoSpaceDE w:val="0"/>
              <w:autoSpaceDN w:val="0"/>
              <w:adjustRightInd w:val="0"/>
              <w:spacing w:after="120"/>
              <w:jc w:val="both"/>
              <w:rPr>
                <w:rFonts w:cs="ArialMT"/>
                <w:szCs w:val="22"/>
              </w:rPr>
            </w:pPr>
            <w:r w:rsidRPr="003D1867">
              <w:rPr>
                <w:rFonts w:cs="Calibri"/>
              </w:rPr>
              <w:t xml:space="preserve">The CMP is to establish a strategy </w:t>
            </w:r>
            <w:r w:rsidRPr="003D1867">
              <w:rPr>
                <w:rFonts w:cs="ArialMT"/>
                <w:szCs w:val="22"/>
              </w:rPr>
              <w:t>for the ongoing management of the heritage assets that</w:t>
            </w:r>
            <w:r>
              <w:rPr>
                <w:rFonts w:cs="ArialMT"/>
                <w:szCs w:val="22"/>
              </w:rPr>
              <w:t xml:space="preserve"> </w:t>
            </w:r>
            <w:r w:rsidRPr="003D1867">
              <w:rPr>
                <w:rFonts w:cs="ArialMT"/>
                <w:szCs w:val="22"/>
              </w:rPr>
              <w:t>exist on the property</w:t>
            </w:r>
            <w:r>
              <w:rPr>
                <w:rFonts w:cs="ArialMT"/>
                <w:szCs w:val="22"/>
              </w:rPr>
              <w:t>.</w:t>
            </w:r>
          </w:p>
          <w:p w:rsidR="003D1867" w:rsidRDefault="003D1867" w:rsidP="003D1867">
            <w:pPr>
              <w:autoSpaceDE w:val="0"/>
              <w:autoSpaceDN w:val="0"/>
              <w:adjustRightInd w:val="0"/>
              <w:jc w:val="both"/>
              <w:rPr>
                <w:rFonts w:cs="ArialMT"/>
                <w:szCs w:val="22"/>
              </w:rPr>
            </w:pPr>
            <w:r>
              <w:rPr>
                <w:rFonts w:cs="ArialMT"/>
                <w:szCs w:val="22"/>
              </w:rPr>
              <w:t>Such Plan is to be submitted to the satisfaction of the relevant Certifying Authority prior to the release of the Construction Certificate.</w:t>
            </w:r>
          </w:p>
          <w:p w:rsidR="003D1867" w:rsidRDefault="003D1867" w:rsidP="003D1867">
            <w:pPr>
              <w:autoSpaceDE w:val="0"/>
              <w:autoSpaceDN w:val="0"/>
              <w:adjustRightInd w:val="0"/>
              <w:jc w:val="both"/>
              <w:rPr>
                <w:rFonts w:cs="Calibri"/>
              </w:rPr>
            </w:pPr>
          </w:p>
        </w:tc>
      </w:tr>
      <w:tr w:rsidR="003D1867" w:rsidTr="003D1867">
        <w:tc>
          <w:tcPr>
            <w:tcW w:w="568" w:type="dxa"/>
            <w:hideMark/>
          </w:tcPr>
          <w:p w:rsidR="003D1867" w:rsidRPr="003D1867" w:rsidRDefault="003D1867" w:rsidP="00A87738">
            <w:pPr>
              <w:rPr>
                <w:rFonts w:cs="Arial"/>
                <w:szCs w:val="22"/>
              </w:rPr>
            </w:pPr>
            <w:r w:rsidRPr="003D1867">
              <w:rPr>
                <w:rFonts w:cs="Arial"/>
                <w:szCs w:val="22"/>
              </w:rPr>
              <w:t>1</w:t>
            </w:r>
            <w:r w:rsidR="00A87738">
              <w:rPr>
                <w:rFonts w:cs="Arial"/>
                <w:szCs w:val="22"/>
              </w:rPr>
              <w:t>7</w:t>
            </w:r>
            <w:r w:rsidRPr="003D1867">
              <w:rPr>
                <w:rFonts w:cs="Arial"/>
                <w:szCs w:val="22"/>
              </w:rPr>
              <w:t>.</w:t>
            </w:r>
          </w:p>
        </w:tc>
        <w:tc>
          <w:tcPr>
            <w:tcW w:w="9378" w:type="dxa"/>
            <w:hideMark/>
          </w:tcPr>
          <w:p w:rsidR="003D1867" w:rsidRDefault="003D1867" w:rsidP="003D1867">
            <w:pPr>
              <w:spacing w:after="120"/>
              <w:jc w:val="both"/>
              <w:rPr>
                <w:rFonts w:cs="Calibri"/>
              </w:rPr>
            </w:pPr>
            <w:r>
              <w:rPr>
                <w:rFonts w:cs="Calibri"/>
              </w:rPr>
              <w:t>Approval is required from Council for any of the following activities pursuant to Chapter 7, Section 68 of the Local Government Act 1993:</w:t>
            </w:r>
          </w:p>
          <w:p w:rsidR="003D1867" w:rsidRDefault="003D1867" w:rsidP="003D1867">
            <w:pPr>
              <w:numPr>
                <w:ilvl w:val="0"/>
                <w:numId w:val="10"/>
              </w:numPr>
              <w:spacing w:after="120"/>
              <w:jc w:val="both"/>
              <w:rPr>
                <w:rFonts w:cs="Calibri"/>
              </w:rPr>
            </w:pPr>
            <w:r>
              <w:rPr>
                <w:rFonts w:cs="Calibri"/>
              </w:rPr>
              <w:t>Installation, alteration, or operation of an on-site waste water management system,</w:t>
            </w:r>
          </w:p>
          <w:p w:rsidR="003D1867" w:rsidRDefault="003D1867" w:rsidP="003D1867">
            <w:pPr>
              <w:jc w:val="both"/>
              <w:rPr>
                <w:rFonts w:cs="Calibri"/>
              </w:rPr>
            </w:pPr>
            <w:r>
              <w:rPr>
                <w:rFonts w:cs="Calibri"/>
              </w:rPr>
              <w:t>Approval must be obtained prior to the issue of a Construction Certificate for the development.</w:t>
            </w:r>
          </w:p>
          <w:p w:rsidR="003D1867" w:rsidRDefault="003D1867" w:rsidP="003D1867">
            <w:pPr>
              <w:jc w:val="both"/>
              <w:rPr>
                <w:rFonts w:cs="Calibri"/>
              </w:rPr>
            </w:pPr>
          </w:p>
        </w:tc>
      </w:tr>
      <w:tr w:rsidR="00A428F0" w:rsidTr="00F07755">
        <w:tc>
          <w:tcPr>
            <w:tcW w:w="568" w:type="dxa"/>
            <w:hideMark/>
          </w:tcPr>
          <w:p w:rsidR="00A428F0" w:rsidRDefault="00A428F0" w:rsidP="00A87738">
            <w:pPr>
              <w:rPr>
                <w:rFonts w:cs="Arial"/>
                <w:szCs w:val="22"/>
              </w:rPr>
            </w:pPr>
            <w:r>
              <w:rPr>
                <w:rFonts w:cs="Arial"/>
                <w:szCs w:val="22"/>
              </w:rPr>
              <w:t>1</w:t>
            </w:r>
            <w:r w:rsidR="00A87738">
              <w:rPr>
                <w:rFonts w:cs="Arial"/>
                <w:szCs w:val="22"/>
              </w:rPr>
              <w:t>8</w:t>
            </w:r>
            <w:r>
              <w:rPr>
                <w:rFonts w:cs="Arial"/>
                <w:szCs w:val="22"/>
              </w:rPr>
              <w:t>.</w:t>
            </w:r>
          </w:p>
        </w:tc>
        <w:tc>
          <w:tcPr>
            <w:tcW w:w="9378" w:type="dxa"/>
            <w:hideMark/>
          </w:tcPr>
          <w:p w:rsidR="00A428F0" w:rsidRDefault="00A428F0" w:rsidP="003D1867">
            <w:pPr>
              <w:jc w:val="both"/>
              <w:rPr>
                <w:rFonts w:cs="Calibri"/>
              </w:rPr>
            </w:pPr>
            <w:r>
              <w:rPr>
                <w:rFonts w:cs="Calibri"/>
              </w:rPr>
              <w:t xml:space="preserve">Prior to the issue of a Construction Certificate for the development, the Applicant is to submit a detailed excavation/earthworks plan, including but not limited to the panel array area and all ancillary works and include details and location of all stock piles on-site and proposed erosion and sediment controls to be installed to prevent runoff.   </w:t>
            </w:r>
          </w:p>
          <w:p w:rsidR="00A428F0" w:rsidRDefault="00A428F0" w:rsidP="003D1867">
            <w:pPr>
              <w:jc w:val="both"/>
              <w:rPr>
                <w:rFonts w:cs="Calibri"/>
              </w:rPr>
            </w:pPr>
          </w:p>
        </w:tc>
      </w:tr>
      <w:tr w:rsidR="00A428F0" w:rsidTr="00F07755">
        <w:tc>
          <w:tcPr>
            <w:tcW w:w="568" w:type="dxa"/>
            <w:hideMark/>
          </w:tcPr>
          <w:p w:rsidR="00A428F0" w:rsidRPr="00A428F0" w:rsidRDefault="00A87738">
            <w:pPr>
              <w:rPr>
                <w:rFonts w:cs="Arial"/>
                <w:szCs w:val="22"/>
              </w:rPr>
            </w:pPr>
            <w:r>
              <w:rPr>
                <w:rFonts w:cs="Arial"/>
                <w:szCs w:val="22"/>
              </w:rPr>
              <w:lastRenderedPageBreak/>
              <w:t>19</w:t>
            </w:r>
            <w:r w:rsidR="00A428F0" w:rsidRPr="00A428F0">
              <w:rPr>
                <w:rFonts w:cs="Arial"/>
                <w:szCs w:val="22"/>
              </w:rPr>
              <w:t>.</w:t>
            </w:r>
          </w:p>
        </w:tc>
        <w:tc>
          <w:tcPr>
            <w:tcW w:w="9378" w:type="dxa"/>
            <w:hideMark/>
          </w:tcPr>
          <w:p w:rsidR="00A428F0" w:rsidRPr="00A428F0" w:rsidRDefault="00A428F0">
            <w:pPr>
              <w:spacing w:after="120"/>
              <w:jc w:val="both"/>
              <w:rPr>
                <w:rFonts w:cs="Calibri"/>
              </w:rPr>
            </w:pPr>
            <w:r w:rsidRPr="00A428F0">
              <w:rPr>
                <w:rFonts w:cs="Calibri"/>
              </w:rPr>
              <w:t xml:space="preserve">The development must be decommissioned and the site restored to its original agriculture use following decommissioning, or at the end of the lease, or the end of the approved term of the development, depending on which of these events occurs at the earliest date. </w:t>
            </w:r>
          </w:p>
          <w:p w:rsidR="00A87738" w:rsidRDefault="00A428F0" w:rsidP="00A428F0">
            <w:pPr>
              <w:spacing w:after="120"/>
              <w:jc w:val="both"/>
              <w:rPr>
                <w:rFonts w:cs="Calibri"/>
              </w:rPr>
            </w:pPr>
            <w:r w:rsidRPr="00A428F0">
              <w:rPr>
                <w:rFonts w:cs="Calibri"/>
              </w:rPr>
              <w:t xml:space="preserve">In this regard, the Applicant is to submit a Decommissioning Management Plan (DMP) outlining all procedures and activities to be implemented for the decommissioning of the site. The plan is to include details of, but not limited to:      </w:t>
            </w:r>
          </w:p>
          <w:p w:rsidR="00A428F0" w:rsidRPr="00A428F0" w:rsidRDefault="00A428F0" w:rsidP="00A428F0">
            <w:pPr>
              <w:spacing w:after="120"/>
              <w:jc w:val="both"/>
              <w:rPr>
                <w:rFonts w:cs="Calibri"/>
              </w:rPr>
            </w:pPr>
            <w:r w:rsidRPr="00A428F0">
              <w:rPr>
                <w:rFonts w:cs="Calibri"/>
              </w:rPr>
              <w:t xml:space="preserve">       ·        Removal of the solar panels, tracking systems, inverters and cables; </w:t>
            </w:r>
          </w:p>
          <w:p w:rsidR="00A428F0" w:rsidRPr="00A428F0" w:rsidRDefault="00A428F0" w:rsidP="00A428F0">
            <w:pPr>
              <w:spacing w:after="120"/>
              <w:jc w:val="both"/>
              <w:rPr>
                <w:rFonts w:cs="Calibri"/>
              </w:rPr>
            </w:pPr>
            <w:r w:rsidRPr="00A428F0">
              <w:rPr>
                <w:rFonts w:cs="Calibri"/>
              </w:rPr>
              <w:t xml:space="preserve">       ·         Removal of onsite tracks and fences unless agreed otherwise with the landowner; and </w:t>
            </w:r>
          </w:p>
          <w:p w:rsidR="00A428F0" w:rsidRPr="00A428F0" w:rsidRDefault="00A428F0" w:rsidP="00A87738">
            <w:pPr>
              <w:spacing w:after="120"/>
              <w:jc w:val="both"/>
              <w:rPr>
                <w:rFonts w:cs="Calibri"/>
              </w:rPr>
            </w:pPr>
            <w:r w:rsidRPr="00A428F0">
              <w:rPr>
                <w:rFonts w:cs="Calibri"/>
              </w:rPr>
              <w:t xml:space="preserve">       ·         Reinstatement of all disturbed ground. </w:t>
            </w:r>
          </w:p>
          <w:p w:rsidR="00A428F0" w:rsidRPr="00A428F0" w:rsidRDefault="00FD575C">
            <w:pPr>
              <w:spacing w:after="120"/>
              <w:jc w:val="both"/>
              <w:rPr>
                <w:rFonts w:cs="Calibri"/>
              </w:rPr>
            </w:pPr>
            <w:r>
              <w:rPr>
                <w:rFonts w:cs="Calibri"/>
              </w:rPr>
              <w:t>The</w:t>
            </w:r>
            <w:r w:rsidR="00A428F0" w:rsidRPr="00A428F0">
              <w:rPr>
                <w:rFonts w:cs="Calibri"/>
              </w:rPr>
              <w:t xml:space="preserve"> plan must also include measures and opportunities to maximise the recycling of all products/materials at the end of their life, to ensure that they are appropriately disposed of responsibly and reuse is maximised while waste is minimised.</w:t>
            </w:r>
          </w:p>
          <w:p w:rsidR="00A428F0" w:rsidRDefault="00A428F0" w:rsidP="00A87738">
            <w:pPr>
              <w:jc w:val="both"/>
              <w:rPr>
                <w:rFonts w:cs="Calibri"/>
              </w:rPr>
            </w:pPr>
            <w:r w:rsidRPr="00A428F0">
              <w:rPr>
                <w:rFonts w:cs="Calibri"/>
              </w:rPr>
              <w:t xml:space="preserve">The DMP is to be provided to and approved by the relevant Certifying Authority prior to the release of a Construction Certificate for the development. </w:t>
            </w:r>
          </w:p>
          <w:p w:rsidR="00A87738" w:rsidRDefault="00A87738" w:rsidP="00A87738">
            <w:pPr>
              <w:jc w:val="both"/>
              <w:rPr>
                <w:rFonts w:cs="Calibri"/>
              </w:rPr>
            </w:pPr>
          </w:p>
        </w:tc>
      </w:tr>
      <w:tr w:rsidR="00A87738" w:rsidTr="00A87738">
        <w:tc>
          <w:tcPr>
            <w:tcW w:w="568" w:type="dxa"/>
            <w:hideMark/>
          </w:tcPr>
          <w:p w:rsidR="00A87738" w:rsidRPr="00A87738" w:rsidRDefault="00A87738" w:rsidP="00B152C3">
            <w:pPr>
              <w:rPr>
                <w:rFonts w:cs="Arial"/>
                <w:szCs w:val="22"/>
              </w:rPr>
            </w:pPr>
            <w:r>
              <w:rPr>
                <w:rFonts w:cs="Arial"/>
                <w:szCs w:val="22"/>
              </w:rPr>
              <w:t>20.</w:t>
            </w:r>
          </w:p>
        </w:tc>
        <w:tc>
          <w:tcPr>
            <w:tcW w:w="9378" w:type="dxa"/>
            <w:hideMark/>
          </w:tcPr>
          <w:p w:rsidR="00A87738" w:rsidRPr="00A87738" w:rsidRDefault="00A87738" w:rsidP="00A87738">
            <w:pPr>
              <w:spacing w:after="120"/>
              <w:jc w:val="both"/>
              <w:rPr>
                <w:rFonts w:cs="Calibri"/>
              </w:rPr>
            </w:pPr>
            <w:r w:rsidRPr="00A87738">
              <w:rPr>
                <w:rFonts w:cs="Calibri"/>
              </w:rPr>
              <w:t>Council’s potable water supply is not to be utili</w:t>
            </w:r>
            <w:r>
              <w:rPr>
                <w:rFonts w:cs="Calibri"/>
              </w:rPr>
              <w:t>s</w:t>
            </w:r>
            <w:r w:rsidRPr="00A87738">
              <w:rPr>
                <w:rFonts w:cs="Calibri"/>
              </w:rPr>
              <w:t>ed by the development for any works associated with the construction and installation of the solar farm (road construction, footings construction, installation and wash down and any other ancillary works) for the duration of the construction period whilst the Local Government Area is on Level 4 or Level 5 water restrictions.</w:t>
            </w:r>
          </w:p>
          <w:p w:rsidR="00A87738" w:rsidRPr="00A87738" w:rsidRDefault="00A87738" w:rsidP="00A87738">
            <w:pPr>
              <w:jc w:val="both"/>
              <w:rPr>
                <w:rFonts w:cs="Calibri"/>
              </w:rPr>
            </w:pPr>
            <w:r w:rsidRPr="00A87738">
              <w:rPr>
                <w:rFonts w:cs="Calibri"/>
              </w:rPr>
              <w:t>The applicant is to provide detail on where it will supply its water supply for construction purposes to the relevant certifying authority prior to release of a Construction Certificate for the development.</w:t>
            </w:r>
          </w:p>
          <w:p w:rsidR="00A87738" w:rsidRPr="00A87738" w:rsidRDefault="00A87738" w:rsidP="00A87738">
            <w:pPr>
              <w:jc w:val="both"/>
              <w:rPr>
                <w:rFonts w:cs="Calibri"/>
              </w:rPr>
            </w:pPr>
          </w:p>
        </w:tc>
      </w:tr>
      <w:tr w:rsidR="00EF3FF8" w:rsidTr="00F07755">
        <w:tc>
          <w:tcPr>
            <w:tcW w:w="568" w:type="dxa"/>
            <w:hideMark/>
          </w:tcPr>
          <w:p w:rsidR="00EF3FF8" w:rsidRPr="00EF3FF8" w:rsidRDefault="00EF3FF8" w:rsidP="00FD575C">
            <w:pPr>
              <w:rPr>
                <w:rFonts w:cs="Arial"/>
                <w:szCs w:val="22"/>
              </w:rPr>
            </w:pPr>
            <w:r w:rsidRPr="00EF3FF8">
              <w:rPr>
                <w:rFonts w:cs="Arial"/>
                <w:szCs w:val="22"/>
              </w:rPr>
              <w:t>2</w:t>
            </w:r>
            <w:r w:rsidR="00FD575C">
              <w:rPr>
                <w:rFonts w:cs="Arial"/>
                <w:szCs w:val="22"/>
              </w:rPr>
              <w:t>1</w:t>
            </w:r>
            <w:r w:rsidRPr="00EF3FF8">
              <w:rPr>
                <w:rFonts w:cs="Arial"/>
                <w:szCs w:val="22"/>
              </w:rPr>
              <w:t>.</w:t>
            </w:r>
          </w:p>
        </w:tc>
        <w:tc>
          <w:tcPr>
            <w:tcW w:w="9378" w:type="dxa"/>
            <w:hideMark/>
          </w:tcPr>
          <w:p w:rsidR="00EF3FF8" w:rsidRDefault="00EF3FF8">
            <w:pPr>
              <w:spacing w:after="120"/>
              <w:jc w:val="both"/>
              <w:rPr>
                <w:rFonts w:cs="Calibri"/>
              </w:rPr>
            </w:pPr>
            <w:r>
              <w:rPr>
                <w:rFonts w:cs="Calibri"/>
              </w:rPr>
              <w:t xml:space="preserve">Pursuant to Section 7.12 of the </w:t>
            </w:r>
            <w:r w:rsidRPr="00A87738">
              <w:rPr>
                <w:rFonts w:cs="Calibri"/>
                <w:i/>
              </w:rPr>
              <w:t>Environmental Planning and Assessment Act 1979</w:t>
            </w:r>
            <w:r>
              <w:rPr>
                <w:rFonts w:cs="Calibri"/>
              </w:rPr>
              <w:t xml:space="preserve">, the monetary contribution set out in the following table is to be paid to Council prior to the issue of a Construction Certificate. </w:t>
            </w:r>
          </w:p>
          <w:p w:rsidR="00EF3FF8" w:rsidRDefault="00EF3FF8">
            <w:pPr>
              <w:spacing w:after="120"/>
              <w:jc w:val="both"/>
              <w:rPr>
                <w:rFonts w:cs="Calibri"/>
              </w:rPr>
            </w:pPr>
            <w:r>
              <w:rPr>
                <w:rFonts w:cs="Calibri"/>
              </w:rPr>
              <w:t xml:space="preserve">The contribution is current as at the date of this consent and is levied in accordance with the Armidale Regional Council Section 7.12 Contributions Plan 2018, adopted on 1 November 2018, which may be viewed during office hours at Council’s Customer Service Centres, 135 Rusden St, Armidale, or 158 Bradley Street, Guyra and on Council’s website </w:t>
            </w:r>
            <w:hyperlink r:id="rId7" w:history="1">
              <w:r w:rsidRPr="00EF3FF8">
                <w:rPr>
                  <w:rStyle w:val="Hyperlink"/>
                  <w:rFonts w:cs="Calibri"/>
                </w:rPr>
                <w:t>www.armidaleregional.nsw.gov.au.</w:t>
              </w:r>
            </w:hyperlink>
          </w:p>
          <w:p w:rsidR="00EF3FF8" w:rsidRDefault="00EF3FF8" w:rsidP="00EF3FF8">
            <w:pPr>
              <w:spacing w:after="120"/>
              <w:jc w:val="both"/>
              <w:rPr>
                <w:rFonts w:cs="Calibri"/>
              </w:rPr>
            </w:pPr>
            <w:r>
              <w:rPr>
                <w:rFonts w:cs="Calibri"/>
              </w:rPr>
              <w:t>The contribution payable will be calculated in accordance with the contributions plan current at the time of payment, and will be adjusted at the time of payment in accordance with the Consumer Price Index (CPI) (All Groups Index for Sydney) published by the Australian Bureau of Statistic (ABS). Contribution amounts will be adjusted by Council each quarter.</w:t>
            </w:r>
          </w:p>
          <w:tbl>
            <w:tblPr>
              <w:tblW w:w="922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1E0" w:firstRow="1" w:lastRow="1" w:firstColumn="1" w:lastColumn="1" w:noHBand="0" w:noVBand="0"/>
            </w:tblPr>
            <w:tblGrid>
              <w:gridCol w:w="2371"/>
              <w:gridCol w:w="1418"/>
              <w:gridCol w:w="1277"/>
              <w:gridCol w:w="1560"/>
              <w:gridCol w:w="2599"/>
            </w:tblGrid>
            <w:tr w:rsidR="00EF3FF8" w:rsidTr="00F07755">
              <w:trPr>
                <w:trHeight w:hRule="exact" w:val="667"/>
              </w:trPr>
              <w:tc>
                <w:tcPr>
                  <w:tcW w:w="2370" w:type="dxa"/>
                  <w:tcBorders>
                    <w:top w:val="single" w:sz="4" w:space="0" w:color="A6A6A6"/>
                    <w:left w:val="single" w:sz="4" w:space="0" w:color="A6A6A6"/>
                    <w:bottom w:val="single" w:sz="4" w:space="0" w:color="A6A6A6"/>
                    <w:right w:val="single" w:sz="4" w:space="0" w:color="A6A6A6"/>
                  </w:tcBorders>
                  <w:hideMark/>
                </w:tcPr>
                <w:p w:rsidR="00EF3FF8" w:rsidRDefault="00EF3FF8">
                  <w:pPr>
                    <w:pStyle w:val="BodyText"/>
                    <w:spacing w:line="276" w:lineRule="auto"/>
                    <w:rPr>
                      <w:sz w:val="18"/>
                    </w:rPr>
                  </w:pPr>
                  <w:r>
                    <w:rPr>
                      <w:sz w:val="18"/>
                    </w:rPr>
                    <w:t>Contribution Type</w:t>
                  </w:r>
                </w:p>
              </w:tc>
              <w:tc>
                <w:tcPr>
                  <w:tcW w:w="1417" w:type="dxa"/>
                  <w:tcBorders>
                    <w:top w:val="single" w:sz="4" w:space="0" w:color="A6A6A6"/>
                    <w:left w:val="single" w:sz="4" w:space="0" w:color="A6A6A6"/>
                    <w:bottom w:val="single" w:sz="4" w:space="0" w:color="A6A6A6"/>
                    <w:right w:val="single" w:sz="4" w:space="0" w:color="A6A6A6"/>
                  </w:tcBorders>
                  <w:hideMark/>
                </w:tcPr>
                <w:p w:rsidR="00EF3FF8" w:rsidRDefault="00EF3FF8">
                  <w:pPr>
                    <w:pStyle w:val="BodyText"/>
                    <w:spacing w:line="276" w:lineRule="auto"/>
                    <w:rPr>
                      <w:sz w:val="18"/>
                    </w:rPr>
                  </w:pPr>
                  <w:r>
                    <w:rPr>
                      <w:sz w:val="18"/>
                    </w:rPr>
                    <w:t>Proposed Cost of Development *</w:t>
                  </w:r>
                </w:p>
              </w:tc>
              <w:tc>
                <w:tcPr>
                  <w:tcW w:w="1276" w:type="dxa"/>
                  <w:tcBorders>
                    <w:top w:val="single" w:sz="4" w:space="0" w:color="A6A6A6"/>
                    <w:left w:val="single" w:sz="4" w:space="0" w:color="A6A6A6"/>
                    <w:bottom w:val="single" w:sz="4" w:space="0" w:color="A6A6A6"/>
                    <w:right w:val="single" w:sz="4" w:space="0" w:color="A6A6A6"/>
                  </w:tcBorders>
                  <w:hideMark/>
                </w:tcPr>
                <w:p w:rsidR="00EF3FF8" w:rsidRDefault="00EF3FF8">
                  <w:pPr>
                    <w:pStyle w:val="BodyText"/>
                    <w:spacing w:line="276" w:lineRule="auto"/>
                    <w:rPr>
                      <w:sz w:val="18"/>
                    </w:rPr>
                  </w:pPr>
                  <w:r>
                    <w:rPr>
                      <w:sz w:val="18"/>
                    </w:rPr>
                    <w:t>Levy Percentage</w:t>
                  </w:r>
                </w:p>
              </w:tc>
              <w:tc>
                <w:tcPr>
                  <w:tcW w:w="1559" w:type="dxa"/>
                  <w:tcBorders>
                    <w:top w:val="single" w:sz="4" w:space="0" w:color="A6A6A6"/>
                    <w:left w:val="single" w:sz="4" w:space="0" w:color="A6A6A6"/>
                    <w:bottom w:val="single" w:sz="4" w:space="0" w:color="A6A6A6"/>
                    <w:right w:val="single" w:sz="4" w:space="0" w:color="A6A6A6"/>
                  </w:tcBorders>
                  <w:hideMark/>
                </w:tcPr>
                <w:p w:rsidR="00EF3FF8" w:rsidRDefault="00EF3FF8">
                  <w:pPr>
                    <w:pStyle w:val="BodyText"/>
                    <w:spacing w:line="276" w:lineRule="auto"/>
                    <w:rPr>
                      <w:sz w:val="18"/>
                    </w:rPr>
                  </w:pPr>
                  <w:r>
                    <w:rPr>
                      <w:sz w:val="18"/>
                    </w:rPr>
                    <w:t>Total Contribution</w:t>
                  </w:r>
                </w:p>
              </w:tc>
              <w:tc>
                <w:tcPr>
                  <w:tcW w:w="2597" w:type="dxa"/>
                  <w:tcBorders>
                    <w:top w:val="single" w:sz="4" w:space="0" w:color="A6A6A6"/>
                    <w:left w:val="single" w:sz="4" w:space="0" w:color="A6A6A6"/>
                    <w:bottom w:val="single" w:sz="4" w:space="0" w:color="A6A6A6"/>
                    <w:right w:val="single" w:sz="4" w:space="0" w:color="A6A6A6"/>
                  </w:tcBorders>
                  <w:hideMark/>
                </w:tcPr>
                <w:p w:rsidR="00EF3FF8" w:rsidRDefault="00EF3FF8">
                  <w:pPr>
                    <w:pStyle w:val="BodyText"/>
                    <w:spacing w:line="276" w:lineRule="auto"/>
                    <w:rPr>
                      <w:i/>
                      <w:sz w:val="18"/>
                    </w:rPr>
                  </w:pPr>
                  <w:r>
                    <w:rPr>
                      <w:sz w:val="18"/>
                    </w:rPr>
                    <w:t xml:space="preserve">Contribution Rate remains current until </w:t>
                  </w:r>
                  <w:r>
                    <w:rPr>
                      <w:i/>
                      <w:sz w:val="18"/>
                    </w:rPr>
                    <w:t>first date of next quarter.</w:t>
                  </w:r>
                </w:p>
              </w:tc>
            </w:tr>
            <w:tr w:rsidR="00EF3FF8" w:rsidTr="00F07755">
              <w:trPr>
                <w:trHeight w:hRule="exact" w:val="373"/>
              </w:trPr>
              <w:tc>
                <w:tcPr>
                  <w:tcW w:w="2370" w:type="dxa"/>
                  <w:tcBorders>
                    <w:top w:val="single" w:sz="4" w:space="0" w:color="A6A6A6"/>
                    <w:left w:val="single" w:sz="4" w:space="0" w:color="A6A6A6"/>
                    <w:bottom w:val="single" w:sz="4" w:space="0" w:color="A6A6A6"/>
                    <w:right w:val="single" w:sz="4" w:space="0" w:color="A6A6A6"/>
                  </w:tcBorders>
                  <w:hideMark/>
                </w:tcPr>
                <w:p w:rsidR="00EF3FF8" w:rsidRDefault="00EF3FF8">
                  <w:pPr>
                    <w:pStyle w:val="BodyText"/>
                    <w:spacing w:line="276" w:lineRule="auto"/>
                    <w:rPr>
                      <w:sz w:val="18"/>
                    </w:rPr>
                  </w:pPr>
                  <w:r>
                    <w:rPr>
                      <w:sz w:val="18"/>
                    </w:rPr>
                    <w:t>Section 7.12 Contribution</w:t>
                  </w:r>
                </w:p>
              </w:tc>
              <w:tc>
                <w:tcPr>
                  <w:tcW w:w="1417" w:type="dxa"/>
                  <w:tcBorders>
                    <w:top w:val="single" w:sz="4" w:space="0" w:color="A6A6A6"/>
                    <w:left w:val="single" w:sz="4" w:space="0" w:color="A6A6A6"/>
                    <w:bottom w:val="single" w:sz="4" w:space="0" w:color="A6A6A6"/>
                    <w:right w:val="single" w:sz="4" w:space="0" w:color="A6A6A6"/>
                  </w:tcBorders>
                  <w:hideMark/>
                </w:tcPr>
                <w:p w:rsidR="00EF3FF8" w:rsidRDefault="00EF3FF8" w:rsidP="00EF3FF8">
                  <w:pPr>
                    <w:pStyle w:val="BodyText"/>
                    <w:spacing w:line="276" w:lineRule="auto"/>
                    <w:rPr>
                      <w:sz w:val="18"/>
                    </w:rPr>
                  </w:pPr>
                  <w:r>
                    <w:rPr>
                      <w:sz w:val="18"/>
                    </w:rPr>
                    <w:t>$6,600,000</w:t>
                  </w:r>
                </w:p>
              </w:tc>
              <w:tc>
                <w:tcPr>
                  <w:tcW w:w="1276" w:type="dxa"/>
                  <w:tcBorders>
                    <w:top w:val="single" w:sz="4" w:space="0" w:color="A6A6A6"/>
                    <w:left w:val="single" w:sz="4" w:space="0" w:color="A6A6A6"/>
                    <w:bottom w:val="single" w:sz="4" w:space="0" w:color="A6A6A6"/>
                    <w:right w:val="single" w:sz="4" w:space="0" w:color="A6A6A6"/>
                  </w:tcBorders>
                  <w:hideMark/>
                </w:tcPr>
                <w:p w:rsidR="00EF3FF8" w:rsidRDefault="00EF3FF8">
                  <w:pPr>
                    <w:pStyle w:val="BodyText"/>
                    <w:spacing w:line="276" w:lineRule="auto"/>
                    <w:rPr>
                      <w:sz w:val="18"/>
                    </w:rPr>
                  </w:pPr>
                  <w:r>
                    <w:rPr>
                      <w:sz w:val="18"/>
                    </w:rPr>
                    <w:t>1.0%</w:t>
                  </w:r>
                </w:p>
              </w:tc>
              <w:tc>
                <w:tcPr>
                  <w:tcW w:w="1559" w:type="dxa"/>
                  <w:tcBorders>
                    <w:top w:val="single" w:sz="4" w:space="0" w:color="A6A6A6"/>
                    <w:left w:val="single" w:sz="4" w:space="0" w:color="A6A6A6"/>
                    <w:bottom w:val="single" w:sz="4" w:space="0" w:color="A6A6A6"/>
                    <w:right w:val="single" w:sz="4" w:space="0" w:color="A6A6A6"/>
                  </w:tcBorders>
                  <w:hideMark/>
                </w:tcPr>
                <w:p w:rsidR="00EF3FF8" w:rsidRDefault="00EF3FF8" w:rsidP="00EF3FF8">
                  <w:pPr>
                    <w:pStyle w:val="BodyText"/>
                    <w:spacing w:line="276" w:lineRule="auto"/>
                    <w:rPr>
                      <w:sz w:val="18"/>
                    </w:rPr>
                  </w:pPr>
                  <w:r>
                    <w:rPr>
                      <w:sz w:val="18"/>
                    </w:rPr>
                    <w:t>$66,000.00</w:t>
                  </w:r>
                </w:p>
              </w:tc>
              <w:tc>
                <w:tcPr>
                  <w:tcW w:w="2597" w:type="dxa"/>
                  <w:tcBorders>
                    <w:top w:val="single" w:sz="4" w:space="0" w:color="A6A6A6"/>
                    <w:left w:val="single" w:sz="4" w:space="0" w:color="A6A6A6"/>
                    <w:bottom w:val="single" w:sz="4" w:space="0" w:color="A6A6A6"/>
                    <w:right w:val="single" w:sz="4" w:space="0" w:color="A6A6A6"/>
                  </w:tcBorders>
                  <w:hideMark/>
                </w:tcPr>
                <w:p w:rsidR="00EF3FF8" w:rsidRDefault="00EF3FF8" w:rsidP="00EF3FF8">
                  <w:pPr>
                    <w:pStyle w:val="BodyText"/>
                    <w:spacing w:line="276" w:lineRule="auto"/>
                    <w:rPr>
                      <w:sz w:val="18"/>
                    </w:rPr>
                  </w:pPr>
                  <w:r>
                    <w:rPr>
                      <w:sz w:val="18"/>
                    </w:rPr>
                    <w:t>1.10.2020</w:t>
                  </w:r>
                </w:p>
              </w:tc>
            </w:tr>
          </w:tbl>
          <w:p w:rsidR="00EF3FF8" w:rsidRDefault="00EF3FF8" w:rsidP="00EF3FF8">
            <w:pPr>
              <w:spacing w:after="120"/>
              <w:jc w:val="both"/>
              <w:rPr>
                <w:rFonts w:cs="Calibri"/>
              </w:rPr>
            </w:pPr>
            <w:r>
              <w:rPr>
                <w:rFonts w:cs="Calibri"/>
              </w:rPr>
              <w:t>*Proposed cost of carrying out the development less any credits which may apply.</w:t>
            </w:r>
          </w:p>
          <w:p w:rsidR="00EF3FF8" w:rsidRDefault="00EF3FF8" w:rsidP="00B152C3">
            <w:pPr>
              <w:jc w:val="both"/>
              <w:rPr>
                <w:rFonts w:cs="Calibri"/>
              </w:rPr>
            </w:pPr>
            <w:r>
              <w:rPr>
                <w:rFonts w:cs="Calibri"/>
              </w:rPr>
              <w:t xml:space="preserve">Payment options are detailed after the conditions of this consent. </w:t>
            </w:r>
          </w:p>
          <w:p w:rsidR="00EF3FF8" w:rsidRDefault="00EF3FF8" w:rsidP="00B152C3">
            <w:pPr>
              <w:jc w:val="both"/>
              <w:rPr>
                <w:rFonts w:cs="Calibri"/>
              </w:rPr>
            </w:pPr>
          </w:p>
        </w:tc>
      </w:tr>
    </w:tbl>
    <w:p w:rsidR="005B0CAA" w:rsidRDefault="005B0CAA" w:rsidP="00EF3FF8">
      <w:pPr>
        <w:spacing w:before="120" w:after="120"/>
        <w:ind w:left="-426"/>
        <w:jc w:val="both"/>
        <w:rPr>
          <w:rFonts w:cs="Arial"/>
          <w:b/>
          <w:szCs w:val="22"/>
          <w:lang w:val="en-US"/>
        </w:rPr>
      </w:pPr>
    </w:p>
    <w:p w:rsidR="005B0CAA" w:rsidRDefault="005B0CAA">
      <w:pPr>
        <w:rPr>
          <w:rFonts w:cs="Arial"/>
          <w:b/>
          <w:szCs w:val="22"/>
          <w:lang w:val="en-US"/>
        </w:rPr>
      </w:pPr>
      <w:r>
        <w:rPr>
          <w:rFonts w:cs="Arial"/>
          <w:b/>
          <w:szCs w:val="22"/>
          <w:lang w:val="en-US"/>
        </w:rPr>
        <w:br w:type="page"/>
      </w:r>
    </w:p>
    <w:p w:rsidR="00EF3FF8" w:rsidRDefault="00EF3FF8" w:rsidP="00EF3FF8">
      <w:pPr>
        <w:spacing w:before="120" w:after="120"/>
        <w:ind w:left="-426"/>
        <w:jc w:val="both"/>
        <w:rPr>
          <w:rFonts w:cs="Arial"/>
          <w:b/>
          <w:szCs w:val="22"/>
          <w:lang w:val="en-US"/>
        </w:rPr>
      </w:pPr>
      <w:r>
        <w:rPr>
          <w:rFonts w:cs="Arial"/>
          <w:b/>
          <w:szCs w:val="22"/>
          <w:lang w:val="en-US"/>
        </w:rPr>
        <w:lastRenderedPageBreak/>
        <w:t>DURING CONSTRUCTION</w:t>
      </w:r>
    </w:p>
    <w:tbl>
      <w:tblPr>
        <w:tblW w:w="9946" w:type="dxa"/>
        <w:tblInd w:w="-318" w:type="dxa"/>
        <w:tblLayout w:type="fixed"/>
        <w:tblLook w:val="01E0" w:firstRow="1" w:lastRow="1" w:firstColumn="1" w:lastColumn="1" w:noHBand="0" w:noVBand="0"/>
      </w:tblPr>
      <w:tblGrid>
        <w:gridCol w:w="569"/>
        <w:gridCol w:w="9377"/>
      </w:tblGrid>
      <w:tr w:rsidR="00B152C3" w:rsidTr="00B152C3">
        <w:tc>
          <w:tcPr>
            <w:tcW w:w="568" w:type="dxa"/>
          </w:tcPr>
          <w:p w:rsidR="00B152C3" w:rsidRDefault="00B152C3" w:rsidP="00FD575C">
            <w:r>
              <w:t>2</w:t>
            </w:r>
            <w:r w:rsidR="00FD575C">
              <w:t>2</w:t>
            </w:r>
            <w:r>
              <w:t>.</w:t>
            </w:r>
          </w:p>
        </w:tc>
        <w:tc>
          <w:tcPr>
            <w:tcW w:w="9356" w:type="dxa"/>
          </w:tcPr>
          <w:p w:rsidR="00B152C3" w:rsidRDefault="00B152C3" w:rsidP="00B152C3">
            <w:pPr>
              <w:spacing w:after="120"/>
              <w:jc w:val="both"/>
              <w:rPr>
                <w:lang w:val="en-US"/>
              </w:rPr>
            </w:pPr>
            <w:r>
              <w:rPr>
                <w:lang w:val="en-US"/>
              </w:rPr>
              <w:t xml:space="preserve">Traffic warning signs are to be erected at each approach to the </w:t>
            </w:r>
            <w:proofErr w:type="spellStart"/>
            <w:r>
              <w:rPr>
                <w:lang w:val="en-US"/>
              </w:rPr>
              <w:t>Dangarsleigh</w:t>
            </w:r>
            <w:proofErr w:type="spellEnd"/>
            <w:r>
              <w:rPr>
                <w:lang w:val="en-US"/>
              </w:rPr>
              <w:t xml:space="preserve"> Road accesses indicating construction vehicles entering/leaving the site. Signs are to be installed prior to works commencing onsite and are to remain for the duration of the construction period for the development.</w:t>
            </w:r>
          </w:p>
          <w:p w:rsidR="00B152C3" w:rsidRDefault="00B152C3" w:rsidP="00B152C3">
            <w:pPr>
              <w:jc w:val="both"/>
            </w:pPr>
            <w:r>
              <w:rPr>
                <w:lang w:val="en-US"/>
              </w:rPr>
              <w:t>Signage type and locations (and any other proposed road signage) are to be presented to the Local Traffic Committee for comment prior to signs being installed.</w:t>
            </w:r>
          </w:p>
          <w:p w:rsidR="00B152C3" w:rsidRDefault="00B152C3" w:rsidP="00B152C3">
            <w:pPr>
              <w:jc w:val="both"/>
              <w:rPr>
                <w:lang w:val="en-US"/>
              </w:rPr>
            </w:pPr>
          </w:p>
        </w:tc>
      </w:tr>
    </w:tbl>
    <w:p w:rsidR="00EF3FF8" w:rsidRDefault="00EF3FF8" w:rsidP="00EF3FF8">
      <w:pPr>
        <w:tabs>
          <w:tab w:val="left" w:pos="469"/>
        </w:tabs>
        <w:jc w:val="both"/>
        <w:rPr>
          <w:rFonts w:cs="Arial"/>
          <w:vanish/>
          <w:sz w:val="2"/>
          <w:szCs w:val="22"/>
        </w:rPr>
      </w:pPr>
    </w:p>
    <w:p w:rsidR="00EF3FF8" w:rsidRDefault="00EF3FF8" w:rsidP="00EF3FF8">
      <w:pPr>
        <w:rPr>
          <w:sz w:val="2"/>
          <w:szCs w:val="2"/>
        </w:rPr>
      </w:pPr>
    </w:p>
    <w:tbl>
      <w:tblPr>
        <w:tblW w:w="9924" w:type="dxa"/>
        <w:tblInd w:w="-318" w:type="dxa"/>
        <w:tblLook w:val="01E0" w:firstRow="1" w:lastRow="1" w:firstColumn="1" w:lastColumn="1" w:noHBand="0" w:noVBand="0"/>
      </w:tblPr>
      <w:tblGrid>
        <w:gridCol w:w="568"/>
        <w:gridCol w:w="9356"/>
      </w:tblGrid>
      <w:tr w:rsidR="00EF3FF8" w:rsidTr="00EF3FF8">
        <w:tc>
          <w:tcPr>
            <w:tcW w:w="568" w:type="dxa"/>
            <w:hideMark/>
          </w:tcPr>
          <w:p w:rsidR="00EF3FF8" w:rsidRDefault="00EF3FF8" w:rsidP="00FD575C">
            <w:pPr>
              <w:rPr>
                <w:rFonts w:cs="Arial"/>
                <w:szCs w:val="22"/>
              </w:rPr>
            </w:pPr>
            <w:r>
              <w:rPr>
                <w:rFonts w:cs="Arial"/>
                <w:szCs w:val="22"/>
              </w:rPr>
              <w:t>2</w:t>
            </w:r>
            <w:r w:rsidR="00FD575C">
              <w:rPr>
                <w:rFonts w:cs="Arial"/>
                <w:szCs w:val="22"/>
              </w:rPr>
              <w:t>3</w:t>
            </w:r>
            <w:r>
              <w:rPr>
                <w:rFonts w:cs="Arial"/>
                <w:szCs w:val="22"/>
              </w:rPr>
              <w:t>.</w:t>
            </w:r>
          </w:p>
        </w:tc>
        <w:tc>
          <w:tcPr>
            <w:tcW w:w="9356" w:type="dxa"/>
          </w:tcPr>
          <w:p w:rsidR="00EF3FF8" w:rsidRDefault="00EF3FF8">
            <w:pPr>
              <w:spacing w:after="120"/>
              <w:jc w:val="both"/>
              <w:rPr>
                <w:rFonts w:cs="Calibri"/>
              </w:rPr>
            </w:pPr>
            <w:r>
              <w:rPr>
                <w:rFonts w:cs="Calibri"/>
              </w:rPr>
              <w:t>Effective dust control measures are to be maintained during the construction phase of the development to maintain public safety/amenity and prevent nuisance dust emissions from associated with construction traffic.</w:t>
            </w:r>
          </w:p>
          <w:p w:rsidR="00EF3FF8" w:rsidRDefault="00EF3FF8">
            <w:pPr>
              <w:jc w:val="both"/>
              <w:rPr>
                <w:rFonts w:cs="Calibri"/>
              </w:rPr>
            </w:pPr>
            <w:r>
              <w:rPr>
                <w:rFonts w:cs="Calibri"/>
                <w:i/>
              </w:rPr>
              <w:t>ADVISING: Failure to take effective action may render the developer liable to prosecution under the NSW Protection of the Environment Operations Act.</w:t>
            </w:r>
          </w:p>
          <w:p w:rsidR="00EF3FF8" w:rsidRDefault="00EF3FF8">
            <w:pPr>
              <w:jc w:val="both"/>
              <w:rPr>
                <w:rFonts w:cs="Arial"/>
                <w:vanish/>
                <w:szCs w:val="22"/>
              </w:rPr>
            </w:pPr>
          </w:p>
        </w:tc>
      </w:tr>
    </w:tbl>
    <w:p w:rsidR="00EF3FF8" w:rsidRDefault="00EF3FF8" w:rsidP="00EF3FF8">
      <w:pPr>
        <w:tabs>
          <w:tab w:val="left" w:pos="469"/>
        </w:tabs>
        <w:jc w:val="both"/>
        <w:rPr>
          <w:rFonts w:cs="Arial"/>
          <w:vanish/>
          <w:sz w:val="2"/>
          <w:szCs w:val="22"/>
        </w:rPr>
      </w:pPr>
    </w:p>
    <w:p w:rsidR="00EF3FF8" w:rsidRDefault="00EF3FF8" w:rsidP="00EF3FF8">
      <w:pPr>
        <w:rPr>
          <w:sz w:val="2"/>
          <w:szCs w:val="2"/>
        </w:rPr>
      </w:pPr>
    </w:p>
    <w:tbl>
      <w:tblPr>
        <w:tblW w:w="9924" w:type="dxa"/>
        <w:tblInd w:w="-318" w:type="dxa"/>
        <w:tblLook w:val="01E0" w:firstRow="1" w:lastRow="1" w:firstColumn="1" w:lastColumn="1" w:noHBand="0" w:noVBand="0"/>
      </w:tblPr>
      <w:tblGrid>
        <w:gridCol w:w="568"/>
        <w:gridCol w:w="9356"/>
      </w:tblGrid>
      <w:tr w:rsidR="00EF3FF8" w:rsidTr="00EF3FF8">
        <w:tc>
          <w:tcPr>
            <w:tcW w:w="568" w:type="dxa"/>
            <w:hideMark/>
          </w:tcPr>
          <w:p w:rsidR="00EF3FF8" w:rsidRDefault="00EF3FF8" w:rsidP="00FD575C">
            <w:pPr>
              <w:rPr>
                <w:rFonts w:cs="Arial"/>
                <w:szCs w:val="22"/>
              </w:rPr>
            </w:pPr>
            <w:r>
              <w:rPr>
                <w:rFonts w:cs="Arial"/>
                <w:szCs w:val="22"/>
              </w:rPr>
              <w:t>2</w:t>
            </w:r>
            <w:r w:rsidR="00FD575C">
              <w:rPr>
                <w:rFonts w:cs="Arial"/>
                <w:szCs w:val="22"/>
              </w:rPr>
              <w:t>4</w:t>
            </w:r>
            <w:r>
              <w:rPr>
                <w:rFonts w:cs="Arial"/>
                <w:szCs w:val="22"/>
              </w:rPr>
              <w:t>.</w:t>
            </w:r>
          </w:p>
        </w:tc>
        <w:tc>
          <w:tcPr>
            <w:tcW w:w="9356" w:type="dxa"/>
          </w:tcPr>
          <w:p w:rsidR="00EF3FF8" w:rsidRDefault="00EF3FF8">
            <w:pPr>
              <w:spacing w:after="120"/>
              <w:jc w:val="both"/>
            </w:pPr>
            <w:r>
              <w:t xml:space="preserve">Approval is to be obtained from Council as the roads authority pursuant to s138 of the Roads Act 1993 for all construction work required on Council road reserves, specifically installation of property vehicular accesses (driveway cross-over). </w:t>
            </w:r>
          </w:p>
          <w:p w:rsidR="00EF3FF8" w:rsidRDefault="00EF3FF8">
            <w:pPr>
              <w:spacing w:after="120"/>
              <w:jc w:val="both"/>
            </w:pPr>
            <w:r>
              <w:t>The approval is to be obtained through a s138 application prior to any such works being undertaken within the road reserve, confirming that the works will meet Council’s Driveway Handbook and standard drawings, which can be found on Councils website (</w:t>
            </w:r>
            <w:hyperlink r:id="rId8" w:history="1">
              <w:r>
                <w:rPr>
                  <w:rStyle w:val="Hyperlink"/>
                </w:rPr>
                <w:t>www.armidaleregional.nsw.gov.au</w:t>
              </w:r>
            </w:hyperlink>
            <w:r>
              <w:t xml:space="preserve">). </w:t>
            </w:r>
          </w:p>
          <w:p w:rsidR="00EF3FF8" w:rsidRDefault="00EF3FF8">
            <w:pPr>
              <w:jc w:val="both"/>
              <w:rPr>
                <w:rFonts w:cs="Calibri"/>
                <w:i/>
              </w:rPr>
            </w:pPr>
            <w:r>
              <w:rPr>
                <w:i/>
                <w:iCs/>
                <w:u w:val="single"/>
              </w:rPr>
              <w:t>Advising</w:t>
            </w:r>
            <w:r>
              <w:rPr>
                <w:i/>
                <w:iCs/>
              </w:rPr>
              <w:t>: the activity is to be protected by public liability insurance with a minimum cover of $20 million.</w:t>
            </w:r>
          </w:p>
          <w:p w:rsidR="00EF3FF8" w:rsidRDefault="00EF3FF8">
            <w:pPr>
              <w:jc w:val="both"/>
              <w:rPr>
                <w:rFonts w:cs="Arial"/>
                <w:vanish/>
                <w:szCs w:val="22"/>
              </w:rPr>
            </w:pPr>
          </w:p>
        </w:tc>
      </w:tr>
      <w:tr w:rsidR="00EF3FF8" w:rsidTr="00EF3FF8">
        <w:tc>
          <w:tcPr>
            <w:tcW w:w="568" w:type="dxa"/>
            <w:hideMark/>
          </w:tcPr>
          <w:p w:rsidR="00EF3FF8" w:rsidRDefault="00EF3FF8" w:rsidP="00FD575C">
            <w:pPr>
              <w:rPr>
                <w:rFonts w:cs="Arial"/>
                <w:szCs w:val="22"/>
              </w:rPr>
            </w:pPr>
            <w:r>
              <w:rPr>
                <w:rFonts w:cs="Arial"/>
                <w:szCs w:val="22"/>
              </w:rPr>
              <w:t>2</w:t>
            </w:r>
            <w:r w:rsidR="00FD575C">
              <w:rPr>
                <w:rFonts w:cs="Arial"/>
                <w:szCs w:val="22"/>
              </w:rPr>
              <w:t>5</w:t>
            </w:r>
            <w:r>
              <w:rPr>
                <w:rFonts w:cs="Arial"/>
                <w:szCs w:val="22"/>
              </w:rPr>
              <w:t>.</w:t>
            </w:r>
          </w:p>
        </w:tc>
        <w:tc>
          <w:tcPr>
            <w:tcW w:w="9356" w:type="dxa"/>
          </w:tcPr>
          <w:p w:rsidR="00EF3FF8" w:rsidRPr="00EF3FF8" w:rsidRDefault="00EF3FF8" w:rsidP="005B0CAA">
            <w:pPr>
              <w:jc w:val="both"/>
            </w:pPr>
            <w:r w:rsidRPr="00EF3FF8">
              <w:t>No storage of building materials, soil or equipment is to occur on Council's property or roads without the written consent of Council’s Civic and Recreational Services Manager or nominee. No unfenced, potentially dangerous activity or material to be located in close proximity to the street boundary or pedestrian walkway adjoining the site. No unsupervised transit of plant, equipment or vehicles across public areas or other obstruction of those areas is permitted.</w:t>
            </w:r>
          </w:p>
          <w:p w:rsidR="00EF3FF8" w:rsidRPr="00EF3FF8" w:rsidRDefault="00EF3FF8" w:rsidP="005B0CAA">
            <w:pPr>
              <w:jc w:val="both"/>
            </w:pPr>
          </w:p>
        </w:tc>
      </w:tr>
      <w:tr w:rsidR="00EF3FF8" w:rsidTr="00EF3FF8">
        <w:tc>
          <w:tcPr>
            <w:tcW w:w="568" w:type="dxa"/>
            <w:hideMark/>
          </w:tcPr>
          <w:p w:rsidR="00EF3FF8" w:rsidRDefault="00EF3FF8" w:rsidP="00FD575C">
            <w:pPr>
              <w:rPr>
                <w:rFonts w:cs="Arial"/>
                <w:szCs w:val="22"/>
              </w:rPr>
            </w:pPr>
            <w:r>
              <w:rPr>
                <w:rFonts w:cs="Arial"/>
                <w:szCs w:val="22"/>
              </w:rPr>
              <w:t>2</w:t>
            </w:r>
            <w:r w:rsidR="00FD575C">
              <w:rPr>
                <w:rFonts w:cs="Arial"/>
                <w:szCs w:val="22"/>
              </w:rPr>
              <w:t>6</w:t>
            </w:r>
            <w:r>
              <w:rPr>
                <w:rFonts w:cs="Arial"/>
                <w:szCs w:val="22"/>
              </w:rPr>
              <w:t>.</w:t>
            </w:r>
          </w:p>
        </w:tc>
        <w:tc>
          <w:tcPr>
            <w:tcW w:w="9356" w:type="dxa"/>
          </w:tcPr>
          <w:p w:rsidR="00EF3FF8" w:rsidRPr="00EF3FF8" w:rsidRDefault="00EF3FF8">
            <w:pPr>
              <w:spacing w:after="120"/>
              <w:jc w:val="both"/>
            </w:pPr>
            <w:r w:rsidRPr="00EF3FF8">
              <w:t>Any fill which is placed on the site shall be free of any contaminants and placed in accordance with the requirements of AS 3798 (current edition) Guidelines on Earthworks for Commercial and Residential Developments. A suitably qualified consultant shall:</w:t>
            </w:r>
          </w:p>
          <w:p w:rsidR="00EF3FF8" w:rsidRPr="00EF3FF8" w:rsidRDefault="00EF3FF8" w:rsidP="00EF3FF8">
            <w:pPr>
              <w:numPr>
                <w:ilvl w:val="0"/>
                <w:numId w:val="19"/>
              </w:numPr>
              <w:spacing w:line="276" w:lineRule="auto"/>
              <w:ind w:hanging="425"/>
              <w:jc w:val="both"/>
            </w:pPr>
            <w:r w:rsidRPr="00EF3FF8">
              <w:t xml:space="preserve">identify the source of the fill and certify that it is free from contamination; </w:t>
            </w:r>
          </w:p>
          <w:p w:rsidR="00EF3FF8" w:rsidRPr="00EF3FF8" w:rsidRDefault="00EF3FF8" w:rsidP="00B152C3">
            <w:pPr>
              <w:jc w:val="both"/>
            </w:pPr>
          </w:p>
        </w:tc>
      </w:tr>
      <w:tr w:rsidR="00EF3FF8" w:rsidTr="00EF3FF8">
        <w:tc>
          <w:tcPr>
            <w:tcW w:w="568" w:type="dxa"/>
            <w:hideMark/>
          </w:tcPr>
          <w:p w:rsidR="00EF3FF8" w:rsidRDefault="00EF3FF8" w:rsidP="00FD575C">
            <w:pPr>
              <w:rPr>
                <w:rFonts w:cs="Arial"/>
                <w:szCs w:val="22"/>
              </w:rPr>
            </w:pPr>
            <w:r>
              <w:rPr>
                <w:rFonts w:cs="Arial"/>
                <w:szCs w:val="22"/>
              </w:rPr>
              <w:t>2</w:t>
            </w:r>
            <w:r w:rsidR="00FD575C">
              <w:rPr>
                <w:rFonts w:cs="Arial"/>
                <w:szCs w:val="22"/>
              </w:rPr>
              <w:t>7</w:t>
            </w:r>
            <w:r>
              <w:rPr>
                <w:rFonts w:cs="Arial"/>
                <w:szCs w:val="22"/>
              </w:rPr>
              <w:t>.</w:t>
            </w:r>
          </w:p>
        </w:tc>
        <w:tc>
          <w:tcPr>
            <w:tcW w:w="9356" w:type="dxa"/>
          </w:tcPr>
          <w:p w:rsidR="00EF3FF8" w:rsidRPr="00EF3FF8" w:rsidRDefault="00EF3FF8" w:rsidP="00B152C3">
            <w:pPr>
              <w:jc w:val="both"/>
            </w:pPr>
            <w:r w:rsidRPr="00EF3FF8">
              <w:t>Toilet facilities are to be provided at, or in the vicinity of the work site, at the rate of one toilet for every 20 persons or part of 20 persons employed at the site. Each toilet provided must be connected to an accredited sewage management facility approved by the council or some other sewage management facility approved by the council.</w:t>
            </w:r>
          </w:p>
          <w:p w:rsidR="00EF3FF8" w:rsidRPr="00EF3FF8" w:rsidRDefault="00EF3FF8" w:rsidP="00B152C3">
            <w:pPr>
              <w:jc w:val="both"/>
            </w:pPr>
          </w:p>
        </w:tc>
      </w:tr>
      <w:tr w:rsidR="00EF3FF8" w:rsidTr="00EF3FF8">
        <w:tc>
          <w:tcPr>
            <w:tcW w:w="568" w:type="dxa"/>
            <w:hideMark/>
          </w:tcPr>
          <w:p w:rsidR="00EF3FF8" w:rsidRDefault="00B152C3" w:rsidP="00FD575C">
            <w:pPr>
              <w:rPr>
                <w:rFonts w:cs="Arial"/>
                <w:szCs w:val="22"/>
              </w:rPr>
            </w:pPr>
            <w:r>
              <w:rPr>
                <w:rFonts w:cs="Arial"/>
                <w:szCs w:val="22"/>
              </w:rPr>
              <w:t>2</w:t>
            </w:r>
            <w:r w:rsidR="00FD575C">
              <w:rPr>
                <w:rFonts w:cs="Arial"/>
                <w:szCs w:val="22"/>
              </w:rPr>
              <w:t>8</w:t>
            </w:r>
            <w:r w:rsidR="00EF3FF8">
              <w:rPr>
                <w:rFonts w:cs="Arial"/>
                <w:szCs w:val="22"/>
              </w:rPr>
              <w:t>.</w:t>
            </w:r>
          </w:p>
        </w:tc>
        <w:tc>
          <w:tcPr>
            <w:tcW w:w="9356" w:type="dxa"/>
          </w:tcPr>
          <w:p w:rsidR="00EF3FF8" w:rsidRPr="00EF3FF8" w:rsidRDefault="00EF3FF8">
            <w:pPr>
              <w:spacing w:after="120"/>
              <w:jc w:val="both"/>
            </w:pPr>
            <w:r w:rsidRPr="00EF3FF8">
              <w:t xml:space="preserve">The hours of construction work are to be generally restricted to between 7.00am and 6.00pm on Monday to Friday and 8.00am to 1pm on Saturday, to maintain the amenity of the locality. Only works that are non audible at the property boundary of the subject site are permitted to be undertaken outside these hours. </w:t>
            </w:r>
          </w:p>
          <w:p w:rsidR="00EF3FF8" w:rsidRPr="00EF3FF8" w:rsidRDefault="00EF3FF8">
            <w:pPr>
              <w:spacing w:after="120"/>
              <w:jc w:val="both"/>
            </w:pPr>
            <w:r w:rsidRPr="00EF3FF8">
              <w:t>Any proposed building work to be undertaken outside these hours or on Public Holidays must be the subject of prior written agreement from Council - consideration may be given to special circumstances and non-audible work if applicable.</w:t>
            </w:r>
          </w:p>
          <w:p w:rsidR="00EF3FF8" w:rsidRPr="00EF3FF8" w:rsidRDefault="00EF3FF8" w:rsidP="005B0CAA">
            <w:pPr>
              <w:jc w:val="both"/>
            </w:pPr>
            <w:r w:rsidRPr="00B152C3">
              <w:rPr>
                <w:i/>
              </w:rPr>
              <w:t>ADVISING:  Breaches of this condition may result in the issuing of a Penalty Infringement Notice or prosecution.</w:t>
            </w:r>
          </w:p>
        </w:tc>
      </w:tr>
      <w:tr w:rsidR="00EF3FF8" w:rsidTr="00EF3FF8">
        <w:tc>
          <w:tcPr>
            <w:tcW w:w="568" w:type="dxa"/>
            <w:hideMark/>
          </w:tcPr>
          <w:p w:rsidR="00EF3FF8" w:rsidRDefault="00FD575C" w:rsidP="00B152C3">
            <w:pPr>
              <w:rPr>
                <w:rFonts w:cs="Arial"/>
                <w:szCs w:val="22"/>
              </w:rPr>
            </w:pPr>
            <w:r>
              <w:rPr>
                <w:rFonts w:cs="Arial"/>
                <w:szCs w:val="22"/>
              </w:rPr>
              <w:lastRenderedPageBreak/>
              <w:t>29</w:t>
            </w:r>
            <w:r w:rsidR="00EF3FF8">
              <w:rPr>
                <w:rFonts w:cs="Arial"/>
                <w:szCs w:val="22"/>
              </w:rPr>
              <w:t>.</w:t>
            </w:r>
          </w:p>
        </w:tc>
        <w:tc>
          <w:tcPr>
            <w:tcW w:w="9356" w:type="dxa"/>
          </w:tcPr>
          <w:p w:rsidR="00EF3FF8" w:rsidRPr="00EF3FF8" w:rsidRDefault="00EF3FF8" w:rsidP="00EF3FF8">
            <w:pPr>
              <w:spacing w:after="120"/>
              <w:jc w:val="both"/>
            </w:pPr>
            <w:r w:rsidRPr="00EF3FF8">
              <w:t xml:space="preserve">The development must be carried out in accordance with Managing Urban Stormwater: Soils &amp; Construction (4th edition, </w:t>
            </w:r>
            <w:proofErr w:type="spellStart"/>
            <w:r w:rsidRPr="00EF3FF8">
              <w:t>Landcom</w:t>
            </w:r>
            <w:proofErr w:type="spellEnd"/>
            <w:r w:rsidRPr="00EF3FF8">
              <w:t>, 2004), commonly referred to as the “Blue Book” and as in force at the date of this consent; to maintain public and environmental safety and amenity, and prevent erosion and sedimentation.</w:t>
            </w:r>
          </w:p>
          <w:p w:rsidR="00EF3FF8" w:rsidRPr="00B152C3" w:rsidRDefault="00EF3FF8" w:rsidP="00B152C3">
            <w:pPr>
              <w:jc w:val="both"/>
              <w:rPr>
                <w:i/>
              </w:rPr>
            </w:pPr>
            <w:r w:rsidRPr="00B152C3">
              <w:rPr>
                <w:i/>
              </w:rPr>
              <w:t>ADVISING: Failure to take effective action may render the developer liable to prosecution under the NSW Protection of the Environment Operations Act.</w:t>
            </w:r>
          </w:p>
          <w:p w:rsidR="00EF3FF8" w:rsidRPr="00EF3FF8" w:rsidRDefault="00EF3FF8" w:rsidP="00B152C3">
            <w:pPr>
              <w:jc w:val="both"/>
            </w:pPr>
          </w:p>
        </w:tc>
      </w:tr>
      <w:tr w:rsidR="00EF3FF8" w:rsidTr="00EF3FF8">
        <w:tc>
          <w:tcPr>
            <w:tcW w:w="568" w:type="dxa"/>
            <w:hideMark/>
          </w:tcPr>
          <w:p w:rsidR="00EF3FF8" w:rsidRDefault="00EF3FF8" w:rsidP="00FD575C">
            <w:pPr>
              <w:rPr>
                <w:rFonts w:cs="Arial"/>
                <w:szCs w:val="22"/>
              </w:rPr>
            </w:pPr>
            <w:r>
              <w:rPr>
                <w:rFonts w:cs="Arial"/>
                <w:szCs w:val="22"/>
              </w:rPr>
              <w:t>3</w:t>
            </w:r>
            <w:r w:rsidR="00FD575C">
              <w:rPr>
                <w:rFonts w:cs="Arial"/>
                <w:szCs w:val="22"/>
              </w:rPr>
              <w:t>0</w:t>
            </w:r>
            <w:r>
              <w:rPr>
                <w:rFonts w:cs="Arial"/>
                <w:szCs w:val="22"/>
              </w:rPr>
              <w:t>.</w:t>
            </w:r>
          </w:p>
        </w:tc>
        <w:tc>
          <w:tcPr>
            <w:tcW w:w="9356" w:type="dxa"/>
          </w:tcPr>
          <w:p w:rsidR="00EF3FF8" w:rsidRPr="00EF3FF8" w:rsidRDefault="00EF3FF8" w:rsidP="00B152C3">
            <w:pPr>
              <w:jc w:val="both"/>
            </w:pPr>
            <w:r w:rsidRPr="00EF3FF8">
              <w:t>The uppermost layer of the soil profile (top soil) is to be retained on site, stockpiled and surrounded at its base with silt fencing to ensure that the topsoil is maintained in a satisfactory and reusable condition. Stockpiles are to be limited in height to 3 metres and located in a position not visually prominent from public places. Areas within the development not otherwise built on are to be left with not less than 100mm of topsoil with grass or other landscaping established, to provide an aesthetically pleasing development within the streetscape.</w:t>
            </w:r>
          </w:p>
          <w:p w:rsidR="00EF3FF8" w:rsidRPr="00EF3FF8" w:rsidRDefault="00EF3FF8" w:rsidP="00B152C3">
            <w:pPr>
              <w:jc w:val="both"/>
            </w:pPr>
          </w:p>
        </w:tc>
      </w:tr>
      <w:tr w:rsidR="00EF3FF8" w:rsidTr="00EF3FF8">
        <w:tc>
          <w:tcPr>
            <w:tcW w:w="568" w:type="dxa"/>
            <w:hideMark/>
          </w:tcPr>
          <w:p w:rsidR="00EF3FF8" w:rsidRDefault="00EF3FF8" w:rsidP="001B3D85">
            <w:pPr>
              <w:rPr>
                <w:rFonts w:cs="Arial"/>
                <w:szCs w:val="22"/>
              </w:rPr>
            </w:pPr>
            <w:r>
              <w:rPr>
                <w:rFonts w:cs="Arial"/>
                <w:szCs w:val="22"/>
              </w:rPr>
              <w:t>3</w:t>
            </w:r>
            <w:r w:rsidR="001B3D85">
              <w:rPr>
                <w:rFonts w:cs="Arial"/>
                <w:szCs w:val="22"/>
              </w:rPr>
              <w:t>1</w:t>
            </w:r>
            <w:r>
              <w:rPr>
                <w:rFonts w:cs="Arial"/>
                <w:szCs w:val="22"/>
              </w:rPr>
              <w:t>.</w:t>
            </w:r>
          </w:p>
        </w:tc>
        <w:tc>
          <w:tcPr>
            <w:tcW w:w="9356" w:type="dxa"/>
          </w:tcPr>
          <w:p w:rsidR="00EF3FF8" w:rsidRPr="00EF3FF8" w:rsidRDefault="00EF3FF8" w:rsidP="001B3D85">
            <w:pPr>
              <w:spacing w:after="120"/>
              <w:jc w:val="both"/>
            </w:pPr>
            <w:r w:rsidRPr="00EF3FF8">
              <w:t xml:space="preserve">A further </w:t>
            </w:r>
            <w:r w:rsidR="001B3D85">
              <w:t xml:space="preserve">glint and </w:t>
            </w:r>
            <w:r w:rsidRPr="00EF3FF8">
              <w:t>glare assessment is to be undertaken once the panel layout is confirmed, to ensure that the location, siting and angle of the panels on site, does not result in any unacceptable</w:t>
            </w:r>
            <w:r w:rsidR="001B3D85">
              <w:t xml:space="preserve"> glint and/or</w:t>
            </w:r>
            <w:r w:rsidRPr="00EF3FF8">
              <w:t xml:space="preserve"> glare </w:t>
            </w:r>
            <w:r w:rsidR="001B3D85">
              <w:t>on</w:t>
            </w:r>
            <w:r w:rsidRPr="00EF3FF8">
              <w:t xml:space="preserve"> sensitive receptors/adjoining properties.</w:t>
            </w:r>
          </w:p>
        </w:tc>
      </w:tr>
    </w:tbl>
    <w:p w:rsidR="00EF3FF8" w:rsidRDefault="00EF3FF8" w:rsidP="00EF3FF8">
      <w:pPr>
        <w:spacing w:before="120" w:after="120"/>
        <w:ind w:left="-426"/>
        <w:jc w:val="both"/>
        <w:rPr>
          <w:b/>
          <w:lang w:val="en-US"/>
        </w:rPr>
      </w:pPr>
      <w:r>
        <w:rPr>
          <w:b/>
          <w:lang w:val="en-US"/>
        </w:rPr>
        <w:t>BEFORE COMMENCEMENT OF OPERATION</w:t>
      </w:r>
    </w:p>
    <w:tbl>
      <w:tblPr>
        <w:tblW w:w="9924" w:type="dxa"/>
        <w:tblInd w:w="-318" w:type="dxa"/>
        <w:tblLook w:val="01E0" w:firstRow="1" w:lastRow="1" w:firstColumn="1" w:lastColumn="1" w:noHBand="0" w:noVBand="0"/>
      </w:tblPr>
      <w:tblGrid>
        <w:gridCol w:w="568"/>
        <w:gridCol w:w="9356"/>
      </w:tblGrid>
      <w:tr w:rsidR="00EF3FF8" w:rsidTr="00EF3FF8">
        <w:tc>
          <w:tcPr>
            <w:tcW w:w="568" w:type="dxa"/>
            <w:hideMark/>
          </w:tcPr>
          <w:p w:rsidR="00EF3FF8" w:rsidRDefault="00EF3FF8" w:rsidP="001B3D85">
            <w:r>
              <w:t>3</w:t>
            </w:r>
            <w:r w:rsidR="001B3D85">
              <w:t>2</w:t>
            </w:r>
            <w:r>
              <w:t>.</w:t>
            </w:r>
          </w:p>
        </w:tc>
        <w:tc>
          <w:tcPr>
            <w:tcW w:w="9356" w:type="dxa"/>
          </w:tcPr>
          <w:p w:rsidR="00EF3FF8" w:rsidRDefault="00EF3FF8">
            <w:pPr>
              <w:jc w:val="both"/>
              <w:rPr>
                <w:rFonts w:cs="Calibri"/>
              </w:rPr>
            </w:pPr>
            <w:r>
              <w:rPr>
                <w:rFonts w:cs="Calibri"/>
              </w:rPr>
              <w:t>Prior to the commencement of the operation of the solar farm, the planting associated with the landscape screen (as approved under Condition 1</w:t>
            </w:r>
            <w:r w:rsidR="00B152C3">
              <w:rPr>
                <w:rFonts w:cs="Calibri"/>
              </w:rPr>
              <w:t>5</w:t>
            </w:r>
            <w:r>
              <w:rPr>
                <w:rFonts w:cs="Calibri"/>
              </w:rPr>
              <w:t xml:space="preserve"> of this consent) must be undertaken in accordance with the approved plan, unless otherwise varied and agreed to by Council where drought conditions may inhibit this from occurring. </w:t>
            </w:r>
          </w:p>
          <w:p w:rsidR="00EF3FF8" w:rsidRDefault="00EF3FF8">
            <w:pPr>
              <w:jc w:val="both"/>
              <w:rPr>
                <w:rFonts w:cs="Calibri"/>
              </w:rPr>
            </w:pPr>
          </w:p>
        </w:tc>
      </w:tr>
      <w:tr w:rsidR="00EF3FF8" w:rsidTr="00EF3FF8">
        <w:tc>
          <w:tcPr>
            <w:tcW w:w="568" w:type="dxa"/>
            <w:hideMark/>
          </w:tcPr>
          <w:p w:rsidR="00EF3FF8" w:rsidRDefault="00EF3FF8" w:rsidP="001B3D85">
            <w:r>
              <w:t>3</w:t>
            </w:r>
            <w:r w:rsidR="001B3D85">
              <w:t>3</w:t>
            </w:r>
            <w:r>
              <w:t>.</w:t>
            </w:r>
          </w:p>
        </w:tc>
        <w:tc>
          <w:tcPr>
            <w:tcW w:w="9356" w:type="dxa"/>
            <w:hideMark/>
          </w:tcPr>
          <w:p w:rsidR="00EF3FF8" w:rsidRDefault="00EF3FF8">
            <w:pPr>
              <w:spacing w:after="120"/>
              <w:jc w:val="both"/>
              <w:rPr>
                <w:rFonts w:cs="Calibri"/>
              </w:rPr>
            </w:pPr>
            <w:r>
              <w:rPr>
                <w:rFonts w:cs="Calibri"/>
              </w:rPr>
              <w:t>Following construction, the applicant must:</w:t>
            </w:r>
          </w:p>
          <w:p w:rsidR="00EF3FF8" w:rsidRDefault="00EF3FF8" w:rsidP="00EF3FF8">
            <w:pPr>
              <w:numPr>
                <w:ilvl w:val="0"/>
                <w:numId w:val="20"/>
              </w:numPr>
              <w:autoSpaceDE w:val="0"/>
              <w:autoSpaceDN w:val="0"/>
              <w:adjustRightInd w:val="0"/>
              <w:spacing w:after="120" w:line="276" w:lineRule="auto"/>
              <w:ind w:left="714" w:hanging="357"/>
              <w:jc w:val="both"/>
              <w:rPr>
                <w:rFonts w:cs="Calibri"/>
              </w:rPr>
            </w:pPr>
            <w:r>
              <w:rPr>
                <w:rFonts w:cs="Calibri"/>
              </w:rPr>
              <w:t>Restore the ground cover of the site as soon as practicable, using suitable species; and</w:t>
            </w:r>
          </w:p>
          <w:p w:rsidR="00EF3FF8" w:rsidRDefault="00EF3FF8" w:rsidP="00EF3FF8">
            <w:pPr>
              <w:numPr>
                <w:ilvl w:val="0"/>
                <w:numId w:val="20"/>
              </w:numPr>
              <w:autoSpaceDE w:val="0"/>
              <w:autoSpaceDN w:val="0"/>
              <w:adjustRightInd w:val="0"/>
              <w:spacing w:after="200" w:line="276" w:lineRule="auto"/>
              <w:jc w:val="both"/>
              <w:rPr>
                <w:rFonts w:cs="Calibri"/>
              </w:rPr>
            </w:pPr>
            <w:r>
              <w:rPr>
                <w:rFonts w:cs="Calibri"/>
              </w:rPr>
              <w:t>Maintain ground cover.</w:t>
            </w:r>
          </w:p>
        </w:tc>
      </w:tr>
      <w:tr w:rsidR="00EF3FF8" w:rsidTr="00EF3FF8">
        <w:tc>
          <w:tcPr>
            <w:tcW w:w="568" w:type="dxa"/>
            <w:hideMark/>
          </w:tcPr>
          <w:p w:rsidR="00EF3FF8" w:rsidRDefault="00EF3FF8" w:rsidP="001B3D85">
            <w:r>
              <w:t>3</w:t>
            </w:r>
            <w:r w:rsidR="001B3D85">
              <w:t>4</w:t>
            </w:r>
            <w:r>
              <w:t>.</w:t>
            </w:r>
          </w:p>
        </w:tc>
        <w:tc>
          <w:tcPr>
            <w:tcW w:w="9356" w:type="dxa"/>
          </w:tcPr>
          <w:p w:rsidR="00EF3FF8" w:rsidRDefault="00EF3FF8">
            <w:pPr>
              <w:jc w:val="both"/>
              <w:rPr>
                <w:rFonts w:cs="Calibri"/>
              </w:rPr>
            </w:pPr>
            <w:r>
              <w:rPr>
                <w:rFonts w:cs="Calibri"/>
              </w:rPr>
              <w:t xml:space="preserve">All security fencing is to incorporate scratch barriers to ensure that fencing containing barbed wire is clamber proof to prevent the potential for entanglement of </w:t>
            </w:r>
            <w:r w:rsidR="0001027C">
              <w:rPr>
                <w:rFonts w:cs="Calibri"/>
              </w:rPr>
              <w:t xml:space="preserve">any </w:t>
            </w:r>
            <w:r>
              <w:rPr>
                <w:rFonts w:cs="Calibri"/>
              </w:rPr>
              <w:t>fauna.</w:t>
            </w:r>
          </w:p>
          <w:p w:rsidR="00EF3FF8" w:rsidRDefault="00EF3FF8">
            <w:pPr>
              <w:jc w:val="both"/>
              <w:rPr>
                <w:rFonts w:cs="Calibri"/>
              </w:rPr>
            </w:pPr>
          </w:p>
        </w:tc>
      </w:tr>
      <w:tr w:rsidR="00B152C3" w:rsidTr="00EF3FF8">
        <w:tc>
          <w:tcPr>
            <w:tcW w:w="568" w:type="dxa"/>
          </w:tcPr>
          <w:p w:rsidR="00B152C3" w:rsidRDefault="00B152C3" w:rsidP="001B3D85">
            <w:r>
              <w:t>3</w:t>
            </w:r>
            <w:r w:rsidR="001B3D85">
              <w:t>5</w:t>
            </w:r>
            <w:r>
              <w:t>.</w:t>
            </w:r>
          </w:p>
        </w:tc>
        <w:tc>
          <w:tcPr>
            <w:tcW w:w="9356" w:type="dxa"/>
          </w:tcPr>
          <w:p w:rsidR="00B152C3" w:rsidRDefault="001B3D85">
            <w:pPr>
              <w:jc w:val="both"/>
              <w:rPr>
                <w:rFonts w:cs="Calibri"/>
              </w:rPr>
            </w:pPr>
            <w:r>
              <w:rPr>
                <w:rFonts w:cs="Calibri"/>
              </w:rPr>
              <w:t xml:space="preserve">In accordance with the recommendations of the submitted acoustic report, a further noise validation monitoring assessment is to be undertaken by a suitable qualified acoustic consultant prior to the operational phase of the development, to demonstrate and confirm that all operational noise from the development will satisfy relevant noise criteria/guidelines at all surrounding sensitive receivers.     </w:t>
            </w:r>
          </w:p>
          <w:p w:rsidR="00B152C3" w:rsidRDefault="00B152C3">
            <w:pPr>
              <w:jc w:val="both"/>
              <w:rPr>
                <w:rFonts w:cs="Calibri"/>
              </w:rPr>
            </w:pPr>
          </w:p>
        </w:tc>
      </w:tr>
    </w:tbl>
    <w:p w:rsidR="00EF3FF8" w:rsidRDefault="00EF3FF8" w:rsidP="001B3D85">
      <w:pPr>
        <w:tabs>
          <w:tab w:val="left" w:pos="4245"/>
        </w:tabs>
        <w:spacing w:after="120"/>
        <w:ind w:left="-425"/>
        <w:rPr>
          <w:rFonts w:cs="Arial"/>
          <w:b/>
          <w:szCs w:val="22"/>
        </w:rPr>
      </w:pPr>
      <w:r>
        <w:rPr>
          <w:rFonts w:cs="Arial"/>
          <w:b/>
          <w:szCs w:val="22"/>
        </w:rPr>
        <w:t>OPERATIONAL CONDITIONS</w:t>
      </w:r>
    </w:p>
    <w:tbl>
      <w:tblPr>
        <w:tblW w:w="9924" w:type="dxa"/>
        <w:tblInd w:w="-318" w:type="dxa"/>
        <w:tblLook w:val="01E0" w:firstRow="1" w:lastRow="1" w:firstColumn="1" w:lastColumn="1" w:noHBand="0" w:noVBand="0"/>
      </w:tblPr>
      <w:tblGrid>
        <w:gridCol w:w="568"/>
        <w:gridCol w:w="9356"/>
      </w:tblGrid>
      <w:tr w:rsidR="00EF3FF8" w:rsidTr="00EF3FF8">
        <w:tc>
          <w:tcPr>
            <w:tcW w:w="568" w:type="dxa"/>
            <w:hideMark/>
          </w:tcPr>
          <w:p w:rsidR="00EF3FF8" w:rsidRDefault="00EF3FF8" w:rsidP="0001027C">
            <w:pPr>
              <w:rPr>
                <w:rFonts w:cs="Calibri"/>
              </w:rPr>
            </w:pPr>
            <w:r>
              <w:rPr>
                <w:rFonts w:cs="Calibri"/>
              </w:rPr>
              <w:t>3</w:t>
            </w:r>
            <w:r w:rsidR="0001027C">
              <w:rPr>
                <w:rFonts w:cs="Calibri"/>
              </w:rPr>
              <w:t>6</w:t>
            </w:r>
            <w:r>
              <w:rPr>
                <w:rFonts w:cs="Calibri"/>
              </w:rPr>
              <w:t>.</w:t>
            </w:r>
          </w:p>
        </w:tc>
        <w:tc>
          <w:tcPr>
            <w:tcW w:w="9356" w:type="dxa"/>
            <w:hideMark/>
          </w:tcPr>
          <w:p w:rsidR="00EF3FF8" w:rsidRDefault="00EF3FF8">
            <w:pPr>
              <w:autoSpaceDE w:val="0"/>
              <w:autoSpaceDN w:val="0"/>
              <w:adjustRightInd w:val="0"/>
              <w:jc w:val="both"/>
              <w:rPr>
                <w:rFonts w:cs="Calibri"/>
              </w:rPr>
            </w:pPr>
            <w:r>
              <w:rPr>
                <w:rFonts w:cs="Calibri"/>
              </w:rPr>
              <w:t>The developer must ensure:</w:t>
            </w:r>
          </w:p>
          <w:p w:rsidR="00EF3FF8" w:rsidRDefault="00EF3FF8" w:rsidP="00EF3FF8">
            <w:pPr>
              <w:numPr>
                <w:ilvl w:val="0"/>
                <w:numId w:val="21"/>
              </w:numPr>
              <w:autoSpaceDE w:val="0"/>
              <w:autoSpaceDN w:val="0"/>
              <w:adjustRightInd w:val="0"/>
              <w:spacing w:after="120" w:line="276" w:lineRule="auto"/>
              <w:ind w:left="714" w:hanging="357"/>
              <w:jc w:val="both"/>
              <w:rPr>
                <w:rFonts w:cs="Calibri"/>
              </w:rPr>
            </w:pPr>
            <w:r>
              <w:rPr>
                <w:rFonts w:cs="Calibri"/>
              </w:rPr>
              <w:t>The internal roads are constructed as all-weather roads;</w:t>
            </w:r>
          </w:p>
          <w:p w:rsidR="00EF3FF8" w:rsidRDefault="00EF3FF8" w:rsidP="00EF3FF8">
            <w:pPr>
              <w:numPr>
                <w:ilvl w:val="0"/>
                <w:numId w:val="21"/>
              </w:numPr>
              <w:autoSpaceDE w:val="0"/>
              <w:autoSpaceDN w:val="0"/>
              <w:adjustRightInd w:val="0"/>
              <w:spacing w:after="120" w:line="276" w:lineRule="auto"/>
              <w:ind w:left="714" w:hanging="357"/>
              <w:jc w:val="both"/>
              <w:rPr>
                <w:rFonts w:cs="Calibri"/>
              </w:rPr>
            </w:pPr>
            <w:r>
              <w:rPr>
                <w:rFonts w:cs="Calibri"/>
              </w:rPr>
              <w:t>There is sufficient parking on site for all vehicles, and no parking occurs on the public road network in the vicinity of the site;</w:t>
            </w:r>
          </w:p>
          <w:p w:rsidR="00EF3FF8" w:rsidRDefault="00EF3FF8" w:rsidP="00EF3FF8">
            <w:pPr>
              <w:numPr>
                <w:ilvl w:val="0"/>
                <w:numId w:val="21"/>
              </w:numPr>
              <w:autoSpaceDE w:val="0"/>
              <w:autoSpaceDN w:val="0"/>
              <w:adjustRightInd w:val="0"/>
              <w:spacing w:after="120" w:line="276" w:lineRule="auto"/>
              <w:ind w:left="714" w:hanging="357"/>
              <w:jc w:val="both"/>
              <w:rPr>
                <w:rFonts w:cs="Calibri"/>
              </w:rPr>
            </w:pPr>
            <w:r>
              <w:rPr>
                <w:rFonts w:cs="Calibri"/>
              </w:rPr>
              <w:t>All vehicles are loaded and unloaded on site, and enter and leave the site in a forward direction; and</w:t>
            </w:r>
          </w:p>
          <w:p w:rsidR="00EF3FF8" w:rsidRDefault="00EF3FF8" w:rsidP="0001027C">
            <w:pPr>
              <w:numPr>
                <w:ilvl w:val="0"/>
                <w:numId w:val="21"/>
              </w:numPr>
              <w:autoSpaceDE w:val="0"/>
              <w:autoSpaceDN w:val="0"/>
              <w:adjustRightInd w:val="0"/>
              <w:spacing w:line="276" w:lineRule="auto"/>
              <w:ind w:left="714" w:hanging="357"/>
              <w:jc w:val="both"/>
              <w:rPr>
                <w:rFonts w:cs="Calibri"/>
              </w:rPr>
            </w:pPr>
            <w:r>
              <w:rPr>
                <w:rFonts w:cs="Calibri"/>
              </w:rPr>
              <w:t>Vehicles leaving the site are in a clean condition and do not result in dirt being tracked onto the public road network.</w:t>
            </w:r>
          </w:p>
          <w:p w:rsidR="00BD1F9E" w:rsidRDefault="00BD1F9E" w:rsidP="0001027C">
            <w:pPr>
              <w:autoSpaceDE w:val="0"/>
              <w:autoSpaceDN w:val="0"/>
              <w:adjustRightInd w:val="0"/>
              <w:spacing w:line="276" w:lineRule="auto"/>
              <w:jc w:val="both"/>
              <w:rPr>
                <w:rFonts w:cs="Calibri"/>
              </w:rPr>
            </w:pPr>
          </w:p>
        </w:tc>
      </w:tr>
    </w:tbl>
    <w:p w:rsidR="005B0CAA" w:rsidRDefault="005B0CAA">
      <w:r>
        <w:br w:type="page"/>
      </w:r>
    </w:p>
    <w:tbl>
      <w:tblPr>
        <w:tblW w:w="9924" w:type="dxa"/>
        <w:tblInd w:w="-318" w:type="dxa"/>
        <w:tblLook w:val="01E0" w:firstRow="1" w:lastRow="1" w:firstColumn="1" w:lastColumn="1" w:noHBand="0" w:noVBand="0"/>
      </w:tblPr>
      <w:tblGrid>
        <w:gridCol w:w="568"/>
        <w:gridCol w:w="9356"/>
      </w:tblGrid>
      <w:tr w:rsidR="00EF3FF8" w:rsidTr="00EF3FF8">
        <w:tc>
          <w:tcPr>
            <w:tcW w:w="568" w:type="dxa"/>
            <w:hideMark/>
          </w:tcPr>
          <w:p w:rsidR="00EF3FF8" w:rsidRDefault="00EF3FF8" w:rsidP="0001027C">
            <w:pPr>
              <w:rPr>
                <w:rFonts w:cs="Calibri"/>
              </w:rPr>
            </w:pPr>
            <w:r>
              <w:rPr>
                <w:rFonts w:cs="Calibri"/>
              </w:rPr>
              <w:lastRenderedPageBreak/>
              <w:t>3</w:t>
            </w:r>
            <w:r w:rsidR="0001027C">
              <w:rPr>
                <w:rFonts w:cs="Calibri"/>
              </w:rPr>
              <w:t>7</w:t>
            </w:r>
            <w:r>
              <w:rPr>
                <w:rFonts w:cs="Calibri"/>
              </w:rPr>
              <w:t>.</w:t>
            </w:r>
          </w:p>
        </w:tc>
        <w:tc>
          <w:tcPr>
            <w:tcW w:w="9356" w:type="dxa"/>
            <w:hideMark/>
          </w:tcPr>
          <w:p w:rsidR="00EF3FF8" w:rsidRDefault="00EF3FF8">
            <w:pPr>
              <w:spacing w:after="120"/>
              <w:jc w:val="both"/>
              <w:rPr>
                <w:rFonts w:cs="Calibri"/>
              </w:rPr>
            </w:pPr>
            <w:r>
              <w:rPr>
                <w:rFonts w:cs="Calibri"/>
              </w:rPr>
              <w:t>The solar farm is to be decommissioned to the satisfaction of Council and the site returned to pre construction agricultural use, once the use has ceased and/or becomes inactive for more than 12 months.</w:t>
            </w:r>
          </w:p>
          <w:p w:rsidR="00EF3FF8" w:rsidRDefault="00EF3FF8">
            <w:pPr>
              <w:jc w:val="both"/>
              <w:rPr>
                <w:rFonts w:cs="Calibri"/>
              </w:rPr>
            </w:pPr>
            <w:r>
              <w:rPr>
                <w:rFonts w:cs="Calibri"/>
              </w:rPr>
              <w:t>All decommissioning is to be undertaken in accordance with the approved plan/s unless varied by Council.</w:t>
            </w:r>
          </w:p>
          <w:p w:rsidR="00EF3FF8" w:rsidRDefault="00EF3FF8">
            <w:pPr>
              <w:jc w:val="both"/>
              <w:rPr>
                <w:rFonts w:cs="Calibri"/>
              </w:rPr>
            </w:pPr>
            <w:r>
              <w:rPr>
                <w:rFonts w:cs="Calibri"/>
              </w:rPr>
              <w:t xml:space="preserve">   </w:t>
            </w:r>
          </w:p>
        </w:tc>
      </w:tr>
      <w:tr w:rsidR="00EF3FF8" w:rsidTr="00EF3FF8">
        <w:tc>
          <w:tcPr>
            <w:tcW w:w="568" w:type="dxa"/>
            <w:hideMark/>
          </w:tcPr>
          <w:p w:rsidR="00EF3FF8" w:rsidRDefault="00EF3FF8" w:rsidP="0001027C">
            <w:pPr>
              <w:rPr>
                <w:rFonts w:cs="Calibri"/>
              </w:rPr>
            </w:pPr>
            <w:r>
              <w:rPr>
                <w:rFonts w:cs="Calibri"/>
              </w:rPr>
              <w:t>3</w:t>
            </w:r>
            <w:r w:rsidR="0001027C">
              <w:rPr>
                <w:rFonts w:cs="Calibri"/>
              </w:rPr>
              <w:t>8</w:t>
            </w:r>
            <w:r>
              <w:rPr>
                <w:rFonts w:cs="Calibri"/>
              </w:rPr>
              <w:t>.</w:t>
            </w:r>
          </w:p>
        </w:tc>
        <w:tc>
          <w:tcPr>
            <w:tcW w:w="9356" w:type="dxa"/>
          </w:tcPr>
          <w:p w:rsidR="00EF3FF8" w:rsidRDefault="00EF3FF8">
            <w:pPr>
              <w:jc w:val="both"/>
              <w:rPr>
                <w:rFonts w:cs="Calibri"/>
              </w:rPr>
            </w:pPr>
            <w:r>
              <w:rPr>
                <w:rFonts w:cs="Calibri"/>
              </w:rPr>
              <w:t>The ongoing operational phase of the solar farm development is to be undertaken at all times in accordance with all approved and adopted Plans.</w:t>
            </w:r>
          </w:p>
          <w:p w:rsidR="00EF3FF8" w:rsidRDefault="00EF3FF8">
            <w:pPr>
              <w:jc w:val="both"/>
              <w:rPr>
                <w:rFonts w:cs="Calibri"/>
              </w:rPr>
            </w:pPr>
          </w:p>
        </w:tc>
      </w:tr>
      <w:tr w:rsidR="00EF3FF8" w:rsidTr="00EF3FF8">
        <w:tc>
          <w:tcPr>
            <w:tcW w:w="568" w:type="dxa"/>
            <w:hideMark/>
          </w:tcPr>
          <w:p w:rsidR="00EF3FF8" w:rsidRDefault="0001027C">
            <w:pPr>
              <w:rPr>
                <w:rFonts w:cs="Calibri"/>
              </w:rPr>
            </w:pPr>
            <w:r>
              <w:rPr>
                <w:rFonts w:cs="Calibri"/>
              </w:rPr>
              <w:t>39</w:t>
            </w:r>
            <w:r w:rsidR="00EF3FF8">
              <w:rPr>
                <w:rFonts w:cs="Calibri"/>
              </w:rPr>
              <w:t>.</w:t>
            </w:r>
          </w:p>
        </w:tc>
        <w:tc>
          <w:tcPr>
            <w:tcW w:w="9356" w:type="dxa"/>
          </w:tcPr>
          <w:p w:rsidR="00EF3FF8" w:rsidRDefault="00EF3FF8">
            <w:pPr>
              <w:jc w:val="both"/>
              <w:rPr>
                <w:rFonts w:ascii="Arial" w:hAnsi="Arial"/>
                <w:sz w:val="24"/>
              </w:rPr>
            </w:pPr>
            <w:r>
              <w:rPr>
                <w:rFonts w:cs="Arial"/>
              </w:rPr>
              <w:t>Any lighting used on site in connection with the development is to comply with AS 4282 – Control of the Obtrusive Effects of Outdoor Lighting.</w:t>
            </w:r>
          </w:p>
          <w:p w:rsidR="00EF3FF8" w:rsidRDefault="00EF3FF8">
            <w:pPr>
              <w:autoSpaceDE w:val="0"/>
              <w:autoSpaceDN w:val="0"/>
              <w:adjustRightInd w:val="0"/>
              <w:rPr>
                <w:rFonts w:cs="Calibri"/>
              </w:rPr>
            </w:pPr>
          </w:p>
        </w:tc>
      </w:tr>
      <w:tr w:rsidR="00EF3FF8" w:rsidTr="00EF3FF8">
        <w:tc>
          <w:tcPr>
            <w:tcW w:w="568" w:type="dxa"/>
            <w:hideMark/>
          </w:tcPr>
          <w:p w:rsidR="00EF3FF8" w:rsidRDefault="00EF3FF8" w:rsidP="0001027C">
            <w:pPr>
              <w:rPr>
                <w:rFonts w:cs="Calibri"/>
              </w:rPr>
            </w:pPr>
            <w:r>
              <w:rPr>
                <w:rFonts w:cs="Calibri"/>
              </w:rPr>
              <w:t>4</w:t>
            </w:r>
            <w:r w:rsidR="0001027C">
              <w:rPr>
                <w:rFonts w:cs="Calibri"/>
              </w:rPr>
              <w:t>0</w:t>
            </w:r>
            <w:r>
              <w:rPr>
                <w:rFonts w:cs="Calibri"/>
              </w:rPr>
              <w:t>.</w:t>
            </w:r>
          </w:p>
        </w:tc>
        <w:tc>
          <w:tcPr>
            <w:tcW w:w="9356" w:type="dxa"/>
          </w:tcPr>
          <w:p w:rsidR="00EF3FF8" w:rsidRDefault="00EF3FF8">
            <w:pPr>
              <w:jc w:val="both"/>
              <w:rPr>
                <w:rFonts w:cs="Calibri"/>
              </w:rPr>
            </w:pPr>
            <w:r>
              <w:rPr>
                <w:rFonts w:cs="Calibri"/>
              </w:rPr>
              <w:t>The developer must implement all reasonable and feasible measures to prevent and/or minimise any material harm to the environment that may result from the construction, operation, or decommissioning of the development, including weed control.</w:t>
            </w:r>
          </w:p>
          <w:p w:rsidR="00EF3FF8" w:rsidRDefault="00EF3FF8">
            <w:pPr>
              <w:jc w:val="both"/>
              <w:rPr>
                <w:rFonts w:cs="Calibri"/>
              </w:rPr>
            </w:pPr>
          </w:p>
        </w:tc>
      </w:tr>
      <w:tr w:rsidR="00EF3FF8" w:rsidTr="00EF3FF8">
        <w:tc>
          <w:tcPr>
            <w:tcW w:w="568" w:type="dxa"/>
            <w:hideMark/>
          </w:tcPr>
          <w:p w:rsidR="00EF3FF8" w:rsidRDefault="00EF3FF8" w:rsidP="0001027C">
            <w:pPr>
              <w:rPr>
                <w:rFonts w:cs="Calibri"/>
              </w:rPr>
            </w:pPr>
            <w:r>
              <w:rPr>
                <w:rFonts w:cs="Calibri"/>
              </w:rPr>
              <w:t>4</w:t>
            </w:r>
            <w:r w:rsidR="0001027C">
              <w:rPr>
                <w:rFonts w:cs="Calibri"/>
              </w:rPr>
              <w:t>1</w:t>
            </w:r>
            <w:r>
              <w:rPr>
                <w:rFonts w:cs="Calibri"/>
              </w:rPr>
              <w:t>.</w:t>
            </w:r>
          </w:p>
        </w:tc>
        <w:tc>
          <w:tcPr>
            <w:tcW w:w="9356" w:type="dxa"/>
          </w:tcPr>
          <w:p w:rsidR="00EF3FF8" w:rsidRDefault="00EF3FF8">
            <w:pPr>
              <w:jc w:val="both"/>
              <w:rPr>
                <w:rFonts w:cs="Arial"/>
              </w:rPr>
            </w:pPr>
            <w:r>
              <w:rPr>
                <w:rFonts w:cs="Arial"/>
              </w:rPr>
              <w:t>On-going monitoring of the health and performance of the visual plant screen during the life</w:t>
            </w:r>
            <w:r w:rsidR="00BD1F9E">
              <w:rPr>
                <w:rFonts w:cs="Arial"/>
              </w:rPr>
              <w:t>/</w:t>
            </w:r>
            <w:r>
              <w:rPr>
                <w:rFonts w:cs="Arial"/>
              </w:rPr>
              <w:t xml:space="preserve"> operation of the solar farm.  Plant stock must be replaced, whenever necessary, to ensure the screen continues to act as an effective visual barrier.</w:t>
            </w:r>
          </w:p>
          <w:p w:rsidR="00EF3FF8" w:rsidRDefault="00EF3FF8">
            <w:pPr>
              <w:jc w:val="both"/>
              <w:rPr>
                <w:rFonts w:cs="Arial"/>
              </w:rPr>
            </w:pPr>
          </w:p>
        </w:tc>
      </w:tr>
      <w:tr w:rsidR="00EF3FF8" w:rsidTr="00EF3FF8">
        <w:tc>
          <w:tcPr>
            <w:tcW w:w="568" w:type="dxa"/>
            <w:hideMark/>
          </w:tcPr>
          <w:p w:rsidR="00EF3FF8" w:rsidRDefault="00EF3FF8" w:rsidP="0001027C">
            <w:pPr>
              <w:rPr>
                <w:rFonts w:cs="Calibri"/>
              </w:rPr>
            </w:pPr>
            <w:r>
              <w:rPr>
                <w:rFonts w:cs="Calibri"/>
              </w:rPr>
              <w:t>4</w:t>
            </w:r>
            <w:r w:rsidR="0001027C">
              <w:rPr>
                <w:rFonts w:cs="Calibri"/>
              </w:rPr>
              <w:t>2</w:t>
            </w:r>
            <w:r>
              <w:rPr>
                <w:rFonts w:cs="Calibri"/>
              </w:rPr>
              <w:t>.</w:t>
            </w:r>
          </w:p>
        </w:tc>
        <w:tc>
          <w:tcPr>
            <w:tcW w:w="9356" w:type="dxa"/>
            <w:hideMark/>
          </w:tcPr>
          <w:p w:rsidR="00EF3FF8" w:rsidRDefault="00EF3FF8">
            <w:pPr>
              <w:jc w:val="both"/>
              <w:rPr>
                <w:rFonts w:cs="Arial"/>
              </w:rPr>
            </w:pPr>
            <w:r>
              <w:rPr>
                <w:rFonts w:cs="Arial"/>
              </w:rPr>
              <w:t>The developer must:</w:t>
            </w:r>
          </w:p>
          <w:p w:rsidR="00EF3FF8" w:rsidRDefault="00EF3FF8" w:rsidP="00EF3FF8">
            <w:pPr>
              <w:numPr>
                <w:ilvl w:val="0"/>
                <w:numId w:val="22"/>
              </w:numPr>
              <w:autoSpaceDE w:val="0"/>
              <w:autoSpaceDN w:val="0"/>
              <w:adjustRightInd w:val="0"/>
              <w:spacing w:after="120" w:line="276" w:lineRule="auto"/>
              <w:jc w:val="both"/>
              <w:rPr>
                <w:rFonts w:cs="Arial"/>
              </w:rPr>
            </w:pPr>
            <w:r>
              <w:rPr>
                <w:rFonts w:cs="Arial"/>
              </w:rPr>
              <w:t>minimise the off-site visual impacts of the development, including the potential for any glare or reflection from the solar panels;</w:t>
            </w:r>
          </w:p>
          <w:p w:rsidR="00EF3FF8" w:rsidRDefault="00EF3FF8" w:rsidP="00EF3FF8">
            <w:pPr>
              <w:numPr>
                <w:ilvl w:val="0"/>
                <w:numId w:val="22"/>
              </w:numPr>
              <w:autoSpaceDE w:val="0"/>
              <w:autoSpaceDN w:val="0"/>
              <w:adjustRightInd w:val="0"/>
              <w:spacing w:after="120" w:line="276" w:lineRule="auto"/>
              <w:jc w:val="both"/>
              <w:rPr>
                <w:rFonts w:cs="Arial"/>
              </w:rPr>
            </w:pPr>
            <w:r>
              <w:rPr>
                <w:rFonts w:cs="Arial"/>
              </w:rPr>
              <w:t>ensure the visual appearance of all ancillary infrastructure (including paint colours) blends in as far as possible with the surrounding landscape; and</w:t>
            </w:r>
          </w:p>
          <w:p w:rsidR="00EF3FF8" w:rsidRDefault="00EF3FF8" w:rsidP="00EF3FF8">
            <w:pPr>
              <w:numPr>
                <w:ilvl w:val="0"/>
                <w:numId w:val="22"/>
              </w:numPr>
              <w:autoSpaceDE w:val="0"/>
              <w:autoSpaceDN w:val="0"/>
              <w:adjustRightInd w:val="0"/>
              <w:spacing w:after="120" w:line="276" w:lineRule="auto"/>
              <w:ind w:left="714" w:hanging="357"/>
              <w:jc w:val="both"/>
              <w:rPr>
                <w:rFonts w:cs="Arial"/>
              </w:rPr>
            </w:pPr>
            <w:r>
              <w:rPr>
                <w:rFonts w:cs="Arial"/>
              </w:rPr>
              <w:t>not mount any advertising signs or logos on site, except where this is required for safety purposes.</w:t>
            </w:r>
          </w:p>
        </w:tc>
      </w:tr>
      <w:tr w:rsidR="00EF3FF8" w:rsidTr="00EF3FF8">
        <w:tc>
          <w:tcPr>
            <w:tcW w:w="568" w:type="dxa"/>
            <w:hideMark/>
          </w:tcPr>
          <w:p w:rsidR="00EF3FF8" w:rsidRDefault="00BD1F9E" w:rsidP="0001027C">
            <w:pPr>
              <w:rPr>
                <w:rFonts w:cs="Calibri"/>
              </w:rPr>
            </w:pPr>
            <w:r>
              <w:br w:type="page"/>
            </w:r>
            <w:r w:rsidR="00EF3FF8">
              <w:rPr>
                <w:rFonts w:cs="Calibri"/>
              </w:rPr>
              <w:t>4</w:t>
            </w:r>
            <w:r w:rsidR="0001027C">
              <w:rPr>
                <w:rFonts w:cs="Calibri"/>
              </w:rPr>
              <w:t>3</w:t>
            </w:r>
            <w:r w:rsidR="00EF3FF8">
              <w:rPr>
                <w:rFonts w:cs="Calibri"/>
              </w:rPr>
              <w:t>.</w:t>
            </w:r>
          </w:p>
        </w:tc>
        <w:tc>
          <w:tcPr>
            <w:tcW w:w="9356" w:type="dxa"/>
            <w:hideMark/>
          </w:tcPr>
          <w:p w:rsidR="00EF3FF8" w:rsidRDefault="00EF3FF8">
            <w:pPr>
              <w:jc w:val="both"/>
              <w:rPr>
                <w:rFonts w:cs="Arial"/>
              </w:rPr>
            </w:pPr>
            <w:r>
              <w:rPr>
                <w:rFonts w:cs="Arial"/>
              </w:rPr>
              <w:t>The applicant must:</w:t>
            </w:r>
          </w:p>
          <w:p w:rsidR="00EF3FF8" w:rsidRDefault="00EF3FF8" w:rsidP="00EF3FF8">
            <w:pPr>
              <w:numPr>
                <w:ilvl w:val="0"/>
                <w:numId w:val="23"/>
              </w:numPr>
              <w:autoSpaceDE w:val="0"/>
              <w:autoSpaceDN w:val="0"/>
              <w:adjustRightInd w:val="0"/>
              <w:spacing w:after="200" w:line="276" w:lineRule="auto"/>
              <w:jc w:val="both"/>
              <w:rPr>
                <w:rFonts w:cs="Arial"/>
              </w:rPr>
            </w:pPr>
            <w:r>
              <w:rPr>
                <w:rFonts w:cs="Arial"/>
              </w:rPr>
              <w:t>Store and handle all dangerous or hazardous materials on site in accordance with AS1940-2004:  The storage and handling of flammable and combustible liquids, or its latest version; and</w:t>
            </w:r>
          </w:p>
          <w:p w:rsidR="00EF3FF8" w:rsidRDefault="00EF3FF8" w:rsidP="00EF3FF8">
            <w:pPr>
              <w:numPr>
                <w:ilvl w:val="0"/>
                <w:numId w:val="23"/>
              </w:numPr>
              <w:autoSpaceDE w:val="0"/>
              <w:autoSpaceDN w:val="0"/>
              <w:adjustRightInd w:val="0"/>
              <w:spacing w:after="200" w:line="276" w:lineRule="auto"/>
              <w:jc w:val="both"/>
              <w:rPr>
                <w:rFonts w:cs="Arial"/>
              </w:rPr>
            </w:pPr>
            <w:r>
              <w:rPr>
                <w:rFonts w:cs="Arial"/>
              </w:rPr>
              <w:t>Minimise any spills of hazardous materials or hydrocarbons, and clean up any spills as soon as possible after they occur.</w:t>
            </w:r>
          </w:p>
        </w:tc>
      </w:tr>
      <w:tr w:rsidR="00EF3FF8" w:rsidTr="00EF3FF8">
        <w:tc>
          <w:tcPr>
            <w:tcW w:w="568" w:type="dxa"/>
            <w:hideMark/>
          </w:tcPr>
          <w:p w:rsidR="00EF3FF8" w:rsidRDefault="00EF3FF8" w:rsidP="0001027C">
            <w:pPr>
              <w:rPr>
                <w:rFonts w:cs="Calibri"/>
              </w:rPr>
            </w:pPr>
            <w:r>
              <w:rPr>
                <w:rFonts w:cs="Calibri"/>
              </w:rPr>
              <w:t>4</w:t>
            </w:r>
            <w:r w:rsidR="0001027C">
              <w:rPr>
                <w:rFonts w:cs="Calibri"/>
              </w:rPr>
              <w:t>4</w:t>
            </w:r>
            <w:r>
              <w:rPr>
                <w:rFonts w:cs="Calibri"/>
              </w:rPr>
              <w:t>.</w:t>
            </w:r>
          </w:p>
        </w:tc>
        <w:tc>
          <w:tcPr>
            <w:tcW w:w="9356" w:type="dxa"/>
            <w:hideMark/>
          </w:tcPr>
          <w:p w:rsidR="00EF3FF8" w:rsidRDefault="00EF3FF8">
            <w:pPr>
              <w:jc w:val="both"/>
              <w:rPr>
                <w:rFonts w:cs="Arial"/>
              </w:rPr>
            </w:pPr>
            <w:r>
              <w:rPr>
                <w:rFonts w:cs="Arial"/>
              </w:rPr>
              <w:t>The development is to be provided at all times with a minimum 40,000 litre dedicated water supply for fire fighting purposes.</w:t>
            </w:r>
          </w:p>
          <w:p w:rsidR="00BD1F9E" w:rsidRDefault="00BD1F9E">
            <w:pPr>
              <w:jc w:val="both"/>
              <w:rPr>
                <w:rFonts w:cs="Arial"/>
              </w:rPr>
            </w:pPr>
          </w:p>
        </w:tc>
      </w:tr>
      <w:tr w:rsidR="00BD1F9E" w:rsidTr="00BD1F9E">
        <w:tc>
          <w:tcPr>
            <w:tcW w:w="568" w:type="dxa"/>
            <w:hideMark/>
          </w:tcPr>
          <w:p w:rsidR="00BD1F9E" w:rsidRPr="00BD1F9E" w:rsidRDefault="00BD1F9E" w:rsidP="0001027C">
            <w:pPr>
              <w:rPr>
                <w:rFonts w:cs="Calibri"/>
              </w:rPr>
            </w:pPr>
            <w:r>
              <w:rPr>
                <w:rFonts w:cs="Calibri"/>
              </w:rPr>
              <w:t>4</w:t>
            </w:r>
            <w:r w:rsidR="0001027C">
              <w:rPr>
                <w:rFonts w:cs="Calibri"/>
              </w:rPr>
              <w:t>5</w:t>
            </w:r>
            <w:r>
              <w:rPr>
                <w:rFonts w:cs="Calibri"/>
              </w:rPr>
              <w:t>.</w:t>
            </w:r>
          </w:p>
        </w:tc>
        <w:tc>
          <w:tcPr>
            <w:tcW w:w="9356" w:type="dxa"/>
            <w:hideMark/>
          </w:tcPr>
          <w:p w:rsidR="00BD1F9E" w:rsidRPr="00BD1F9E" w:rsidRDefault="00BD1F9E" w:rsidP="00BD1F9E">
            <w:pPr>
              <w:jc w:val="both"/>
              <w:rPr>
                <w:rFonts w:cs="Arial"/>
              </w:rPr>
            </w:pPr>
            <w:r w:rsidRPr="00BD1F9E">
              <w:rPr>
                <w:rFonts w:cs="Arial"/>
              </w:rPr>
              <w:t xml:space="preserve">Construction and delivery vehicles NO GREATER THAN 12.5m in length (single unit truck/bus as per </w:t>
            </w:r>
            <w:proofErr w:type="spellStart"/>
            <w:r w:rsidRPr="00BD1F9E">
              <w:rPr>
                <w:rFonts w:cs="Arial"/>
              </w:rPr>
              <w:t>Austroads</w:t>
            </w:r>
            <w:proofErr w:type="spellEnd"/>
            <w:r w:rsidRPr="00BD1F9E">
              <w:rPr>
                <w:rFonts w:cs="Arial"/>
              </w:rPr>
              <w:t xml:space="preserve"> Design Vehicles and Turning Path Templates Guide, 2013)</w:t>
            </w:r>
            <w:r w:rsidR="0001027C">
              <w:rPr>
                <w:rFonts w:cs="Arial"/>
              </w:rPr>
              <w:t>,</w:t>
            </w:r>
            <w:r w:rsidRPr="00BD1F9E">
              <w:rPr>
                <w:rFonts w:cs="Arial"/>
              </w:rPr>
              <w:t xml:space="preserve"> are to enter the development site and are only to enter and leave the site via the primary access as per the approved plans for the duration of the development.</w:t>
            </w:r>
          </w:p>
          <w:p w:rsidR="00BD1F9E" w:rsidRPr="00BD1F9E" w:rsidRDefault="00BD1F9E" w:rsidP="00BD1F9E">
            <w:pPr>
              <w:jc w:val="both"/>
              <w:rPr>
                <w:rFonts w:cs="Arial"/>
              </w:rPr>
            </w:pPr>
          </w:p>
        </w:tc>
      </w:tr>
      <w:tr w:rsidR="00BD1F9E" w:rsidTr="00BD1F9E">
        <w:tc>
          <w:tcPr>
            <w:tcW w:w="568" w:type="dxa"/>
            <w:hideMark/>
          </w:tcPr>
          <w:p w:rsidR="00BD1F9E" w:rsidRPr="00BD1F9E" w:rsidRDefault="00BD1F9E" w:rsidP="0001027C">
            <w:pPr>
              <w:rPr>
                <w:rFonts w:cs="Calibri"/>
              </w:rPr>
            </w:pPr>
            <w:r>
              <w:rPr>
                <w:rFonts w:cs="Calibri"/>
              </w:rPr>
              <w:t>4</w:t>
            </w:r>
            <w:r w:rsidR="0001027C">
              <w:rPr>
                <w:rFonts w:cs="Calibri"/>
              </w:rPr>
              <w:t>6</w:t>
            </w:r>
            <w:r>
              <w:rPr>
                <w:rFonts w:cs="Calibri"/>
              </w:rPr>
              <w:t>.</w:t>
            </w:r>
          </w:p>
        </w:tc>
        <w:tc>
          <w:tcPr>
            <w:tcW w:w="9356" w:type="dxa"/>
            <w:hideMark/>
          </w:tcPr>
          <w:p w:rsidR="00BD1F9E" w:rsidRPr="00BD1F9E" w:rsidRDefault="00BD1F9E" w:rsidP="00BD1F9E">
            <w:pPr>
              <w:jc w:val="both"/>
              <w:rPr>
                <w:rFonts w:cs="Arial"/>
              </w:rPr>
            </w:pPr>
            <w:r w:rsidRPr="00BD1F9E">
              <w:rPr>
                <w:rFonts w:cs="Arial"/>
              </w:rPr>
              <w:t>No vehicle is to leave the site in a north-bound direction (No right-turn exit) from the secondary access at any time for the duration of the development.</w:t>
            </w:r>
          </w:p>
          <w:p w:rsidR="00BD1F9E" w:rsidRPr="00BD1F9E" w:rsidRDefault="00BD1F9E" w:rsidP="00BD1F9E">
            <w:pPr>
              <w:jc w:val="both"/>
              <w:rPr>
                <w:rFonts w:cs="Arial"/>
              </w:rPr>
            </w:pPr>
          </w:p>
        </w:tc>
      </w:tr>
    </w:tbl>
    <w:p w:rsidR="00EF3FF8" w:rsidRDefault="00EF3FF8" w:rsidP="00EF3FF8">
      <w:pPr>
        <w:tabs>
          <w:tab w:val="left" w:pos="4245"/>
        </w:tabs>
        <w:jc w:val="both"/>
        <w:rPr>
          <w:rFonts w:cs="Arial"/>
          <w:b/>
          <w:szCs w:val="22"/>
        </w:rPr>
      </w:pPr>
    </w:p>
    <w:p w:rsidR="00EF3FF8" w:rsidRDefault="00EF3FF8" w:rsidP="00EF3FF8">
      <w:pPr>
        <w:tabs>
          <w:tab w:val="left" w:pos="4245"/>
        </w:tabs>
        <w:jc w:val="both"/>
        <w:rPr>
          <w:rFonts w:cs="Arial"/>
          <w:b/>
          <w:szCs w:val="22"/>
        </w:rPr>
      </w:pPr>
    </w:p>
    <w:p w:rsidR="0076273A" w:rsidRDefault="0076273A">
      <w:pPr>
        <w:rPr>
          <w:rFonts w:cs="Arial"/>
          <w:b/>
          <w:i/>
          <w:szCs w:val="22"/>
        </w:rPr>
      </w:pPr>
      <w:r>
        <w:rPr>
          <w:rFonts w:cs="Arial"/>
          <w:b/>
          <w:i/>
          <w:szCs w:val="22"/>
        </w:rPr>
        <w:br w:type="page"/>
      </w:r>
    </w:p>
    <w:p w:rsidR="00EF3FF8" w:rsidRDefault="00EF3FF8" w:rsidP="00EF3FF8">
      <w:pPr>
        <w:tabs>
          <w:tab w:val="left" w:pos="4245"/>
        </w:tabs>
        <w:jc w:val="both"/>
        <w:rPr>
          <w:rFonts w:cs="Arial"/>
          <w:b/>
          <w:i/>
          <w:szCs w:val="22"/>
        </w:rPr>
      </w:pPr>
      <w:r>
        <w:rPr>
          <w:rFonts w:cs="Arial"/>
          <w:b/>
          <w:i/>
          <w:szCs w:val="22"/>
        </w:rPr>
        <w:lastRenderedPageBreak/>
        <w:t>ADVISING</w:t>
      </w:r>
    </w:p>
    <w:p w:rsidR="00EF3FF8" w:rsidRDefault="00EF3FF8" w:rsidP="00EF3FF8">
      <w:pPr>
        <w:tabs>
          <w:tab w:val="left" w:pos="4245"/>
        </w:tabs>
        <w:jc w:val="both"/>
        <w:rPr>
          <w:rFonts w:cs="Arial"/>
          <w:b/>
          <w:szCs w:val="22"/>
        </w:rPr>
      </w:pPr>
    </w:p>
    <w:p w:rsidR="00EF3FF8" w:rsidRDefault="00EF3FF8" w:rsidP="00EF3FF8">
      <w:pPr>
        <w:spacing w:after="120"/>
        <w:jc w:val="both"/>
        <w:rPr>
          <w:rFonts w:cs="Calibri"/>
          <w:u w:val="single"/>
        </w:rPr>
      </w:pPr>
      <w:r>
        <w:rPr>
          <w:rFonts w:cs="Calibri"/>
          <w:u w:val="single"/>
        </w:rPr>
        <w:t>Note 1</w:t>
      </w:r>
    </w:p>
    <w:p w:rsidR="00EF3FF8" w:rsidRDefault="00EF3FF8" w:rsidP="00EF3FF8">
      <w:pPr>
        <w:spacing w:after="120"/>
        <w:jc w:val="both"/>
        <w:rPr>
          <w:rFonts w:cs="Calibri"/>
        </w:rPr>
      </w:pPr>
      <w:r>
        <w:rPr>
          <w:rFonts w:cs="Calibri"/>
        </w:rPr>
        <w:t xml:space="preserve">In the event that any relics, being any deposit, artefact, object or material evidence that: </w:t>
      </w:r>
    </w:p>
    <w:p w:rsidR="00EF3FF8" w:rsidRDefault="00EF3FF8" w:rsidP="00EF3FF8">
      <w:pPr>
        <w:spacing w:after="120"/>
        <w:ind w:left="567" w:hanging="425"/>
        <w:jc w:val="both"/>
        <w:rPr>
          <w:rFonts w:cs="Calibri"/>
        </w:rPr>
      </w:pPr>
      <w:r>
        <w:rPr>
          <w:rFonts w:cs="Calibri"/>
        </w:rPr>
        <w:t xml:space="preserve">(a) </w:t>
      </w:r>
      <w:r>
        <w:rPr>
          <w:rFonts w:cs="Calibri"/>
        </w:rPr>
        <w:tab/>
        <w:t>relates to the settlement of the area that comprises New South Wales, not being Aboriginal settlement, and</w:t>
      </w:r>
    </w:p>
    <w:p w:rsidR="00EF3FF8" w:rsidRDefault="00EF3FF8" w:rsidP="00EF3FF8">
      <w:pPr>
        <w:spacing w:after="120"/>
        <w:ind w:left="567" w:hanging="425"/>
        <w:jc w:val="both"/>
        <w:rPr>
          <w:rFonts w:cs="Calibri"/>
        </w:rPr>
      </w:pPr>
      <w:r>
        <w:rPr>
          <w:rFonts w:cs="Calibri"/>
        </w:rPr>
        <w:t xml:space="preserve">(b) </w:t>
      </w:r>
      <w:r>
        <w:rPr>
          <w:rFonts w:cs="Calibri"/>
        </w:rPr>
        <w:tab/>
        <w:t>is of State or local heritage significance,</w:t>
      </w:r>
    </w:p>
    <w:p w:rsidR="00EF3FF8" w:rsidRDefault="00EF3FF8" w:rsidP="00EF3FF8">
      <w:pPr>
        <w:spacing w:after="120"/>
        <w:jc w:val="both"/>
        <w:rPr>
          <w:rFonts w:cs="Calibri"/>
        </w:rPr>
      </w:pPr>
      <w:r>
        <w:rPr>
          <w:rFonts w:cs="Calibri"/>
        </w:rPr>
        <w:t>are identified on the site during development through earthworks or construction, the Applicant/developer shall notify the NSW Heritage Council as required under s.146 of the Heritage Act 1977, as well as the Armidale Regional Council, of the find and await further advice before proceeding with the development.</w:t>
      </w:r>
    </w:p>
    <w:p w:rsidR="00E91A5A" w:rsidRPr="009C26C7" w:rsidRDefault="00E91A5A">
      <w:pPr>
        <w:rPr>
          <w:i/>
        </w:rPr>
      </w:pPr>
      <w:bookmarkStart w:id="0" w:name="_GoBack"/>
      <w:bookmarkEnd w:id="0"/>
    </w:p>
    <w:sectPr w:rsidR="00E91A5A" w:rsidRPr="009C26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72251"/>
    <w:multiLevelType w:val="hybridMultilevel"/>
    <w:tmpl w:val="80F2283E"/>
    <w:lvl w:ilvl="0" w:tplc="FFFFFFFF">
      <w:start w:val="1"/>
      <w:numFmt w:val="bullet"/>
      <w:lvlText w:val=""/>
      <w:lvlJc w:val="left"/>
      <w:pPr>
        <w:ind w:left="1501" w:hanging="360"/>
      </w:pPr>
      <w:rPr>
        <w:rFonts w:ascii="Symbol" w:hAnsi="Symbol" w:hint="default"/>
      </w:rPr>
    </w:lvl>
    <w:lvl w:ilvl="1" w:tplc="FFFFFFFF">
      <w:start w:val="1"/>
      <w:numFmt w:val="bullet"/>
      <w:lvlText w:val="o"/>
      <w:lvlJc w:val="left"/>
      <w:pPr>
        <w:ind w:left="2221" w:hanging="360"/>
      </w:pPr>
      <w:rPr>
        <w:rFonts w:ascii="Courier New" w:hAnsi="Courier New" w:cs="Courier New" w:hint="default"/>
      </w:rPr>
    </w:lvl>
    <w:lvl w:ilvl="2" w:tplc="FFFFFFFF">
      <w:start w:val="1"/>
      <w:numFmt w:val="bullet"/>
      <w:lvlText w:val=""/>
      <w:lvlJc w:val="left"/>
      <w:pPr>
        <w:ind w:left="2941" w:hanging="360"/>
      </w:pPr>
      <w:rPr>
        <w:rFonts w:ascii="Wingdings" w:hAnsi="Wingdings" w:hint="default"/>
      </w:rPr>
    </w:lvl>
    <w:lvl w:ilvl="3" w:tplc="FFFFFFFF">
      <w:start w:val="1"/>
      <w:numFmt w:val="bullet"/>
      <w:lvlText w:val=""/>
      <w:lvlJc w:val="left"/>
      <w:pPr>
        <w:ind w:left="3661" w:hanging="360"/>
      </w:pPr>
      <w:rPr>
        <w:rFonts w:ascii="Symbol" w:hAnsi="Symbol" w:hint="default"/>
      </w:rPr>
    </w:lvl>
    <w:lvl w:ilvl="4" w:tplc="FFFFFFFF">
      <w:start w:val="1"/>
      <w:numFmt w:val="bullet"/>
      <w:lvlText w:val="o"/>
      <w:lvlJc w:val="left"/>
      <w:pPr>
        <w:ind w:left="4381" w:hanging="360"/>
      </w:pPr>
      <w:rPr>
        <w:rFonts w:ascii="Courier New" w:hAnsi="Courier New" w:cs="Courier New" w:hint="default"/>
      </w:rPr>
    </w:lvl>
    <w:lvl w:ilvl="5" w:tplc="FFFFFFFF">
      <w:start w:val="1"/>
      <w:numFmt w:val="bullet"/>
      <w:lvlText w:val=""/>
      <w:lvlJc w:val="left"/>
      <w:pPr>
        <w:ind w:left="5101" w:hanging="360"/>
      </w:pPr>
      <w:rPr>
        <w:rFonts w:ascii="Wingdings" w:hAnsi="Wingdings" w:hint="default"/>
      </w:rPr>
    </w:lvl>
    <w:lvl w:ilvl="6" w:tplc="FFFFFFFF">
      <w:start w:val="1"/>
      <w:numFmt w:val="bullet"/>
      <w:lvlText w:val=""/>
      <w:lvlJc w:val="left"/>
      <w:pPr>
        <w:ind w:left="5821" w:hanging="360"/>
      </w:pPr>
      <w:rPr>
        <w:rFonts w:ascii="Symbol" w:hAnsi="Symbol" w:hint="default"/>
      </w:rPr>
    </w:lvl>
    <w:lvl w:ilvl="7" w:tplc="FFFFFFFF">
      <w:start w:val="1"/>
      <w:numFmt w:val="bullet"/>
      <w:lvlText w:val="o"/>
      <w:lvlJc w:val="left"/>
      <w:pPr>
        <w:ind w:left="6541" w:hanging="360"/>
      </w:pPr>
      <w:rPr>
        <w:rFonts w:ascii="Courier New" w:hAnsi="Courier New" w:cs="Courier New" w:hint="default"/>
      </w:rPr>
    </w:lvl>
    <w:lvl w:ilvl="8" w:tplc="FFFFFFFF">
      <w:start w:val="1"/>
      <w:numFmt w:val="bullet"/>
      <w:lvlText w:val=""/>
      <w:lvlJc w:val="left"/>
      <w:pPr>
        <w:ind w:left="7261" w:hanging="360"/>
      </w:pPr>
      <w:rPr>
        <w:rFonts w:ascii="Wingdings" w:hAnsi="Wingdings" w:hint="default"/>
      </w:rPr>
    </w:lvl>
  </w:abstractNum>
  <w:abstractNum w:abstractNumId="1">
    <w:nsid w:val="0ED06478"/>
    <w:multiLevelType w:val="hybridMultilevel"/>
    <w:tmpl w:val="1B44713A"/>
    <w:lvl w:ilvl="0" w:tplc="FFFFFFFF">
      <w:start w:val="1"/>
      <w:numFmt w:val="upperLetter"/>
      <w:pStyle w:val="TOCAppendices"/>
      <w:lvlText w:val="%1"/>
      <w:lvlJc w:val="left"/>
      <w:pPr>
        <w:ind w:left="360" w:hanging="360"/>
      </w:pPr>
      <w:rPr>
        <w:rFonts w:ascii="Univers" w:hAnsi="Univers" w:hint="default"/>
        <w:b w:val="0"/>
        <w:i w:val="0"/>
        <w:color w:val="1F497D"/>
        <w:sz w:val="18"/>
        <w:szCs w:val="1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C941D71"/>
    <w:multiLevelType w:val="hybridMultilevel"/>
    <w:tmpl w:val="C3ECCC6C"/>
    <w:lvl w:ilvl="0" w:tplc="FFFFFFFF">
      <w:start w:val="5"/>
      <w:numFmt w:val="bullet"/>
      <w:lvlText w:val="-"/>
      <w:lvlJc w:val="left"/>
      <w:pPr>
        <w:ind w:left="1495" w:hanging="360"/>
      </w:pPr>
      <w:rPr>
        <w:rFonts w:ascii="Calibri" w:eastAsia="Times New Roman" w:hAnsi="Calibri" w:cs="Univers" w:hint="default"/>
        <w:i/>
        <w:sz w:val="22"/>
      </w:rPr>
    </w:lvl>
    <w:lvl w:ilvl="1" w:tplc="FFFFFFFF">
      <w:start w:val="1"/>
      <w:numFmt w:val="bullet"/>
      <w:lvlText w:val="o"/>
      <w:lvlJc w:val="left"/>
      <w:pPr>
        <w:ind w:left="2215" w:hanging="360"/>
      </w:pPr>
      <w:rPr>
        <w:rFonts w:ascii="Courier New" w:hAnsi="Courier New" w:cs="Courier New" w:hint="default"/>
      </w:rPr>
    </w:lvl>
    <w:lvl w:ilvl="2" w:tplc="FFFFFFFF">
      <w:start w:val="1"/>
      <w:numFmt w:val="bullet"/>
      <w:lvlText w:val=""/>
      <w:lvlJc w:val="left"/>
      <w:pPr>
        <w:ind w:left="2935" w:hanging="360"/>
      </w:pPr>
      <w:rPr>
        <w:rFonts w:ascii="Wingdings" w:hAnsi="Wingdings" w:hint="default"/>
      </w:rPr>
    </w:lvl>
    <w:lvl w:ilvl="3" w:tplc="FFFFFFFF">
      <w:start w:val="1"/>
      <w:numFmt w:val="bullet"/>
      <w:lvlText w:val=""/>
      <w:lvlJc w:val="left"/>
      <w:pPr>
        <w:ind w:left="3655" w:hanging="360"/>
      </w:pPr>
      <w:rPr>
        <w:rFonts w:ascii="Symbol" w:hAnsi="Symbol" w:hint="default"/>
      </w:rPr>
    </w:lvl>
    <w:lvl w:ilvl="4" w:tplc="FFFFFFFF">
      <w:start w:val="1"/>
      <w:numFmt w:val="bullet"/>
      <w:lvlText w:val="o"/>
      <w:lvlJc w:val="left"/>
      <w:pPr>
        <w:ind w:left="4375" w:hanging="360"/>
      </w:pPr>
      <w:rPr>
        <w:rFonts w:ascii="Courier New" w:hAnsi="Courier New" w:cs="Courier New" w:hint="default"/>
      </w:rPr>
    </w:lvl>
    <w:lvl w:ilvl="5" w:tplc="FFFFFFFF">
      <w:start w:val="1"/>
      <w:numFmt w:val="bullet"/>
      <w:lvlText w:val=""/>
      <w:lvlJc w:val="left"/>
      <w:pPr>
        <w:ind w:left="5095" w:hanging="360"/>
      </w:pPr>
      <w:rPr>
        <w:rFonts w:ascii="Wingdings" w:hAnsi="Wingdings" w:hint="default"/>
      </w:rPr>
    </w:lvl>
    <w:lvl w:ilvl="6" w:tplc="FFFFFFFF">
      <w:start w:val="1"/>
      <w:numFmt w:val="bullet"/>
      <w:lvlText w:val=""/>
      <w:lvlJc w:val="left"/>
      <w:pPr>
        <w:ind w:left="5815" w:hanging="360"/>
      </w:pPr>
      <w:rPr>
        <w:rFonts w:ascii="Symbol" w:hAnsi="Symbol" w:hint="default"/>
      </w:rPr>
    </w:lvl>
    <w:lvl w:ilvl="7" w:tplc="FFFFFFFF">
      <w:start w:val="1"/>
      <w:numFmt w:val="bullet"/>
      <w:lvlText w:val="o"/>
      <w:lvlJc w:val="left"/>
      <w:pPr>
        <w:ind w:left="6535" w:hanging="360"/>
      </w:pPr>
      <w:rPr>
        <w:rFonts w:ascii="Courier New" w:hAnsi="Courier New" w:cs="Courier New" w:hint="default"/>
      </w:rPr>
    </w:lvl>
    <w:lvl w:ilvl="8" w:tplc="FFFFFFFF">
      <w:start w:val="1"/>
      <w:numFmt w:val="bullet"/>
      <w:lvlText w:val=""/>
      <w:lvlJc w:val="left"/>
      <w:pPr>
        <w:ind w:left="7255" w:hanging="360"/>
      </w:pPr>
      <w:rPr>
        <w:rFonts w:ascii="Wingdings" w:hAnsi="Wingdings" w:hint="default"/>
      </w:rPr>
    </w:lvl>
  </w:abstractNum>
  <w:abstractNum w:abstractNumId="3">
    <w:nsid w:val="2B7B4BFC"/>
    <w:multiLevelType w:val="hybridMultilevel"/>
    <w:tmpl w:val="AABA26B6"/>
    <w:lvl w:ilvl="0" w:tplc="FFFFFFFF">
      <w:start w:val="1"/>
      <w:numFmt w:val="bullet"/>
      <w:lvlText w:val=""/>
      <w:lvlJc w:val="left"/>
      <w:pPr>
        <w:ind w:left="1501" w:hanging="360"/>
      </w:pPr>
      <w:rPr>
        <w:rFonts w:ascii="Symbol" w:hAnsi="Symbol" w:hint="default"/>
      </w:rPr>
    </w:lvl>
    <w:lvl w:ilvl="1" w:tplc="FFFFFFFF">
      <w:start w:val="1"/>
      <w:numFmt w:val="bullet"/>
      <w:lvlText w:val="o"/>
      <w:lvlJc w:val="left"/>
      <w:pPr>
        <w:ind w:left="2221" w:hanging="360"/>
      </w:pPr>
      <w:rPr>
        <w:rFonts w:ascii="Courier New" w:hAnsi="Courier New" w:cs="Courier New" w:hint="default"/>
      </w:rPr>
    </w:lvl>
    <w:lvl w:ilvl="2" w:tplc="FFFFFFFF">
      <w:start w:val="1"/>
      <w:numFmt w:val="bullet"/>
      <w:lvlText w:val=""/>
      <w:lvlJc w:val="left"/>
      <w:pPr>
        <w:ind w:left="2941" w:hanging="360"/>
      </w:pPr>
      <w:rPr>
        <w:rFonts w:ascii="Wingdings" w:hAnsi="Wingdings" w:hint="default"/>
      </w:rPr>
    </w:lvl>
    <w:lvl w:ilvl="3" w:tplc="FFFFFFFF">
      <w:start w:val="1"/>
      <w:numFmt w:val="bullet"/>
      <w:lvlText w:val=""/>
      <w:lvlJc w:val="left"/>
      <w:pPr>
        <w:ind w:left="3661" w:hanging="360"/>
      </w:pPr>
      <w:rPr>
        <w:rFonts w:ascii="Symbol" w:hAnsi="Symbol" w:hint="default"/>
      </w:rPr>
    </w:lvl>
    <w:lvl w:ilvl="4" w:tplc="FFFFFFFF">
      <w:start w:val="1"/>
      <w:numFmt w:val="bullet"/>
      <w:lvlText w:val="o"/>
      <w:lvlJc w:val="left"/>
      <w:pPr>
        <w:ind w:left="4381" w:hanging="360"/>
      </w:pPr>
      <w:rPr>
        <w:rFonts w:ascii="Courier New" w:hAnsi="Courier New" w:cs="Courier New" w:hint="default"/>
      </w:rPr>
    </w:lvl>
    <w:lvl w:ilvl="5" w:tplc="FFFFFFFF">
      <w:start w:val="1"/>
      <w:numFmt w:val="bullet"/>
      <w:lvlText w:val=""/>
      <w:lvlJc w:val="left"/>
      <w:pPr>
        <w:ind w:left="5101" w:hanging="360"/>
      </w:pPr>
      <w:rPr>
        <w:rFonts w:ascii="Wingdings" w:hAnsi="Wingdings" w:hint="default"/>
      </w:rPr>
    </w:lvl>
    <w:lvl w:ilvl="6" w:tplc="FFFFFFFF">
      <w:start w:val="1"/>
      <w:numFmt w:val="bullet"/>
      <w:lvlText w:val=""/>
      <w:lvlJc w:val="left"/>
      <w:pPr>
        <w:ind w:left="5821" w:hanging="360"/>
      </w:pPr>
      <w:rPr>
        <w:rFonts w:ascii="Symbol" w:hAnsi="Symbol" w:hint="default"/>
      </w:rPr>
    </w:lvl>
    <w:lvl w:ilvl="7" w:tplc="FFFFFFFF">
      <w:start w:val="1"/>
      <w:numFmt w:val="bullet"/>
      <w:lvlText w:val="o"/>
      <w:lvlJc w:val="left"/>
      <w:pPr>
        <w:ind w:left="6541" w:hanging="360"/>
      </w:pPr>
      <w:rPr>
        <w:rFonts w:ascii="Courier New" w:hAnsi="Courier New" w:cs="Courier New" w:hint="default"/>
      </w:rPr>
    </w:lvl>
    <w:lvl w:ilvl="8" w:tplc="FFFFFFFF">
      <w:start w:val="1"/>
      <w:numFmt w:val="bullet"/>
      <w:lvlText w:val=""/>
      <w:lvlJc w:val="left"/>
      <w:pPr>
        <w:ind w:left="7261" w:hanging="360"/>
      </w:pPr>
      <w:rPr>
        <w:rFonts w:ascii="Wingdings" w:hAnsi="Wingdings" w:hint="default"/>
      </w:rPr>
    </w:lvl>
  </w:abstractNum>
  <w:abstractNum w:abstractNumId="4">
    <w:nsid w:val="32011705"/>
    <w:multiLevelType w:val="hybridMultilevel"/>
    <w:tmpl w:val="8AB2485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nsid w:val="358615CE"/>
    <w:multiLevelType w:val="hybridMultilevel"/>
    <w:tmpl w:val="1F0C5174"/>
    <w:lvl w:ilvl="0" w:tplc="FFFFFFFF">
      <w:start w:val="10"/>
      <w:numFmt w:val="bullet"/>
      <w:lvlText w:val="-"/>
      <w:lvlJc w:val="left"/>
      <w:pPr>
        <w:ind w:left="405" w:hanging="360"/>
      </w:pPr>
      <w:rPr>
        <w:rFonts w:ascii="Calibri" w:eastAsia="Times New Roman" w:hAnsi="Calibri" w:cs="Arial" w:hint="default"/>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FFFFFFFF">
      <w:start w:val="1"/>
      <w:numFmt w:val="bullet"/>
      <w:lvlText w:val=""/>
      <w:lvlJc w:val="left"/>
      <w:pPr>
        <w:ind w:left="2565" w:hanging="360"/>
      </w:pPr>
      <w:rPr>
        <w:rFonts w:ascii="Symbol" w:hAnsi="Symbol" w:hint="default"/>
      </w:rPr>
    </w:lvl>
    <w:lvl w:ilvl="4" w:tplc="FFFFFFFF">
      <w:start w:val="1"/>
      <w:numFmt w:val="bullet"/>
      <w:lvlText w:val="o"/>
      <w:lvlJc w:val="left"/>
      <w:pPr>
        <w:ind w:left="3285" w:hanging="360"/>
      </w:pPr>
      <w:rPr>
        <w:rFonts w:ascii="Courier New" w:hAnsi="Courier New" w:cs="Courier New" w:hint="default"/>
      </w:rPr>
    </w:lvl>
    <w:lvl w:ilvl="5" w:tplc="FFFFFFFF">
      <w:start w:val="1"/>
      <w:numFmt w:val="bullet"/>
      <w:lvlText w:val=""/>
      <w:lvlJc w:val="left"/>
      <w:pPr>
        <w:ind w:left="4005" w:hanging="360"/>
      </w:pPr>
      <w:rPr>
        <w:rFonts w:ascii="Wingdings" w:hAnsi="Wingdings" w:hint="default"/>
      </w:rPr>
    </w:lvl>
    <w:lvl w:ilvl="6" w:tplc="FFFFFFFF">
      <w:start w:val="1"/>
      <w:numFmt w:val="bullet"/>
      <w:lvlText w:val=""/>
      <w:lvlJc w:val="left"/>
      <w:pPr>
        <w:ind w:left="4725" w:hanging="360"/>
      </w:pPr>
      <w:rPr>
        <w:rFonts w:ascii="Symbol" w:hAnsi="Symbol" w:hint="default"/>
      </w:rPr>
    </w:lvl>
    <w:lvl w:ilvl="7" w:tplc="FFFFFFFF">
      <w:start w:val="1"/>
      <w:numFmt w:val="bullet"/>
      <w:lvlText w:val="o"/>
      <w:lvlJc w:val="left"/>
      <w:pPr>
        <w:ind w:left="5445" w:hanging="360"/>
      </w:pPr>
      <w:rPr>
        <w:rFonts w:ascii="Courier New" w:hAnsi="Courier New" w:cs="Courier New" w:hint="default"/>
      </w:rPr>
    </w:lvl>
    <w:lvl w:ilvl="8" w:tplc="FFFFFFFF">
      <w:start w:val="1"/>
      <w:numFmt w:val="bullet"/>
      <w:lvlText w:val=""/>
      <w:lvlJc w:val="left"/>
      <w:pPr>
        <w:ind w:left="6165" w:hanging="360"/>
      </w:pPr>
      <w:rPr>
        <w:rFonts w:ascii="Wingdings" w:hAnsi="Wingdings" w:hint="default"/>
      </w:rPr>
    </w:lvl>
  </w:abstractNum>
  <w:abstractNum w:abstractNumId="6">
    <w:nsid w:val="3625720C"/>
    <w:multiLevelType w:val="hybridMultilevel"/>
    <w:tmpl w:val="F58CBD8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37557D5E"/>
    <w:multiLevelType w:val="hybridMultilevel"/>
    <w:tmpl w:val="BE0A162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nsid w:val="382A5944"/>
    <w:multiLevelType w:val="hybridMultilevel"/>
    <w:tmpl w:val="AA028B4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3E311DAB"/>
    <w:multiLevelType w:val="hybridMultilevel"/>
    <w:tmpl w:val="9B12A5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4043790D"/>
    <w:multiLevelType w:val="hybridMultilevel"/>
    <w:tmpl w:val="7B9A212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nsid w:val="4154752B"/>
    <w:multiLevelType w:val="hybridMultilevel"/>
    <w:tmpl w:val="9656CBEA"/>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2">
    <w:nsid w:val="57755FB8"/>
    <w:multiLevelType w:val="hybridMultilevel"/>
    <w:tmpl w:val="E10AB9B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nsid w:val="5CEF790B"/>
    <w:multiLevelType w:val="hybridMultilevel"/>
    <w:tmpl w:val="CBAAC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DE02295"/>
    <w:multiLevelType w:val="hybridMultilevel"/>
    <w:tmpl w:val="B8DC3ED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nsid w:val="5F1A2175"/>
    <w:multiLevelType w:val="hybridMultilevel"/>
    <w:tmpl w:val="58982B0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nsid w:val="636A2167"/>
    <w:multiLevelType w:val="hybridMultilevel"/>
    <w:tmpl w:val="B2F049FC"/>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6AAF1658"/>
    <w:multiLevelType w:val="hybridMultilevel"/>
    <w:tmpl w:val="25A820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6BF2604A"/>
    <w:multiLevelType w:val="hybridMultilevel"/>
    <w:tmpl w:val="676C01FE"/>
    <w:lvl w:ilvl="0" w:tplc="2B282462">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nsid w:val="6F793FD3"/>
    <w:multiLevelType w:val="hybridMultilevel"/>
    <w:tmpl w:val="A906F99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nsid w:val="7F5E12E3"/>
    <w:multiLevelType w:val="hybridMultilevel"/>
    <w:tmpl w:val="88F216F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nsid w:val="7F5E12E5"/>
    <w:multiLevelType w:val="hybridMultilevel"/>
    <w:tmpl w:val="C414BF20"/>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5"/>
  </w:num>
  <w:num w:numId="5">
    <w:abstractNumId w:val="5"/>
  </w:num>
  <w:num w:numId="6">
    <w:abstractNumId w:val="4"/>
  </w:num>
  <w:num w:numId="7">
    <w:abstractNumId w:val="0"/>
  </w:num>
  <w:num w:numId="8">
    <w:abstractNumId w:val="3"/>
  </w:num>
  <w:num w:numId="9">
    <w:abstractNumId w:val="20"/>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9"/>
  </w:num>
  <w:num w:numId="13">
    <w:abstractNumId w:val="15"/>
  </w:num>
  <w:num w:numId="14">
    <w:abstractNumId w:val="18"/>
  </w:num>
  <w:num w:numId="15">
    <w:abstractNumId w:val="7"/>
  </w:num>
  <w:num w:numId="16">
    <w:abstractNumId w:val="7"/>
  </w:num>
  <w:num w:numId="17">
    <w:abstractNumId w:val="13"/>
  </w:num>
  <w:num w:numId="18">
    <w:abstractNumId w:val="12"/>
  </w:num>
  <w:num w:numId="19">
    <w:abstractNumId w:val="10"/>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D83"/>
    <w:rsid w:val="0001027C"/>
    <w:rsid w:val="0005428B"/>
    <w:rsid w:val="00133039"/>
    <w:rsid w:val="001B3D85"/>
    <w:rsid w:val="003054BA"/>
    <w:rsid w:val="00317234"/>
    <w:rsid w:val="003B71E8"/>
    <w:rsid w:val="003D1867"/>
    <w:rsid w:val="005248B0"/>
    <w:rsid w:val="005B0CAA"/>
    <w:rsid w:val="00727FA1"/>
    <w:rsid w:val="0076273A"/>
    <w:rsid w:val="00766715"/>
    <w:rsid w:val="007C7D83"/>
    <w:rsid w:val="00860A9E"/>
    <w:rsid w:val="008C7476"/>
    <w:rsid w:val="009C26C7"/>
    <w:rsid w:val="00A428F0"/>
    <w:rsid w:val="00A87738"/>
    <w:rsid w:val="00AC3509"/>
    <w:rsid w:val="00B05DC4"/>
    <w:rsid w:val="00B12839"/>
    <w:rsid w:val="00B152C3"/>
    <w:rsid w:val="00BD1F9E"/>
    <w:rsid w:val="00C32045"/>
    <w:rsid w:val="00E730C4"/>
    <w:rsid w:val="00E91A5A"/>
    <w:rsid w:val="00EC55BD"/>
    <w:rsid w:val="00EF3FF8"/>
    <w:rsid w:val="00F07755"/>
    <w:rsid w:val="00FD57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7D83"/>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D83"/>
    <w:pPr>
      <w:ind w:left="720"/>
      <w:contextualSpacing/>
    </w:pPr>
  </w:style>
  <w:style w:type="paragraph" w:customStyle="1" w:styleId="Default">
    <w:name w:val="Default"/>
    <w:uiPriority w:val="99"/>
    <w:rsid w:val="007C7D83"/>
    <w:pPr>
      <w:autoSpaceDE w:val="0"/>
      <w:autoSpaceDN w:val="0"/>
      <w:adjustRightInd w:val="0"/>
    </w:pPr>
    <w:rPr>
      <w:rFonts w:ascii="Arial" w:hAnsi="Arial" w:cs="Arial"/>
      <w:color w:val="000000"/>
      <w:sz w:val="24"/>
      <w:szCs w:val="24"/>
    </w:rPr>
  </w:style>
  <w:style w:type="paragraph" w:customStyle="1" w:styleId="TOCAppendices">
    <w:name w:val="TOC_Appendices"/>
    <w:basedOn w:val="Normal"/>
    <w:next w:val="Normal"/>
    <w:rsid w:val="007C7D83"/>
    <w:pPr>
      <w:numPr>
        <w:numId w:val="1"/>
      </w:numPr>
      <w:suppressAutoHyphens/>
      <w:autoSpaceDE w:val="0"/>
      <w:autoSpaceDN w:val="0"/>
      <w:adjustRightInd w:val="0"/>
      <w:spacing w:after="57" w:line="220" w:lineRule="atLeast"/>
    </w:pPr>
    <w:rPr>
      <w:rFonts w:cs="Univers"/>
      <w:color w:val="000000"/>
      <w:sz w:val="19"/>
      <w:szCs w:val="19"/>
    </w:rPr>
  </w:style>
  <w:style w:type="paragraph" w:styleId="BodyTextIndent">
    <w:name w:val="Body Text Indent"/>
    <w:basedOn w:val="Normal"/>
    <w:link w:val="BodyTextIndentChar"/>
    <w:unhideWhenUsed/>
    <w:rsid w:val="007C7D83"/>
    <w:pPr>
      <w:ind w:left="1134" w:hanging="283"/>
      <w:jc w:val="both"/>
    </w:pPr>
    <w:rPr>
      <w:szCs w:val="20"/>
    </w:rPr>
  </w:style>
  <w:style w:type="character" w:customStyle="1" w:styleId="BodyTextIndentChar">
    <w:name w:val="Body Text Indent Char"/>
    <w:basedOn w:val="DefaultParagraphFont"/>
    <w:link w:val="BodyTextIndent"/>
    <w:rsid w:val="007C7D83"/>
    <w:rPr>
      <w:rFonts w:ascii="Calibri" w:hAnsi="Calibri"/>
      <w:sz w:val="22"/>
    </w:rPr>
  </w:style>
  <w:style w:type="paragraph" w:styleId="BodyTextIndent3">
    <w:name w:val="Body Text Indent 3"/>
    <w:basedOn w:val="Normal"/>
    <w:link w:val="BodyTextIndent3Char"/>
    <w:unhideWhenUsed/>
    <w:rsid w:val="007C7D83"/>
    <w:pPr>
      <w:ind w:left="1134" w:hanging="283"/>
    </w:pPr>
    <w:rPr>
      <w:szCs w:val="20"/>
    </w:rPr>
  </w:style>
  <w:style w:type="character" w:customStyle="1" w:styleId="BodyTextIndent3Char">
    <w:name w:val="Body Text Indent 3 Char"/>
    <w:basedOn w:val="DefaultParagraphFont"/>
    <w:link w:val="BodyTextIndent3"/>
    <w:rsid w:val="007C7D83"/>
    <w:rPr>
      <w:rFonts w:ascii="Calibri" w:hAnsi="Calibri"/>
      <w:sz w:val="22"/>
    </w:rPr>
  </w:style>
  <w:style w:type="character" w:styleId="Hyperlink">
    <w:name w:val="Hyperlink"/>
    <w:uiPriority w:val="99"/>
    <w:unhideWhenUsed/>
    <w:rsid w:val="007C7D83"/>
    <w:rPr>
      <w:color w:val="0000FF"/>
      <w:u w:val="single"/>
    </w:rPr>
  </w:style>
  <w:style w:type="paragraph" w:styleId="BodyText">
    <w:name w:val="Body Text"/>
    <w:basedOn w:val="Normal"/>
    <w:link w:val="BodyTextChar"/>
    <w:rsid w:val="00EF3FF8"/>
    <w:pPr>
      <w:spacing w:after="120"/>
    </w:pPr>
  </w:style>
  <w:style w:type="character" w:customStyle="1" w:styleId="BodyTextChar">
    <w:name w:val="Body Text Char"/>
    <w:basedOn w:val="DefaultParagraphFont"/>
    <w:link w:val="BodyText"/>
    <w:rsid w:val="00EF3FF8"/>
    <w:rPr>
      <w:rFonts w:ascii="Calibri" w:hAnsi="Calibri"/>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7D83"/>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D83"/>
    <w:pPr>
      <w:ind w:left="720"/>
      <w:contextualSpacing/>
    </w:pPr>
  </w:style>
  <w:style w:type="paragraph" w:customStyle="1" w:styleId="Default">
    <w:name w:val="Default"/>
    <w:uiPriority w:val="99"/>
    <w:rsid w:val="007C7D83"/>
    <w:pPr>
      <w:autoSpaceDE w:val="0"/>
      <w:autoSpaceDN w:val="0"/>
      <w:adjustRightInd w:val="0"/>
    </w:pPr>
    <w:rPr>
      <w:rFonts w:ascii="Arial" w:hAnsi="Arial" w:cs="Arial"/>
      <w:color w:val="000000"/>
      <w:sz w:val="24"/>
      <w:szCs w:val="24"/>
    </w:rPr>
  </w:style>
  <w:style w:type="paragraph" w:customStyle="1" w:styleId="TOCAppendices">
    <w:name w:val="TOC_Appendices"/>
    <w:basedOn w:val="Normal"/>
    <w:next w:val="Normal"/>
    <w:rsid w:val="007C7D83"/>
    <w:pPr>
      <w:numPr>
        <w:numId w:val="1"/>
      </w:numPr>
      <w:suppressAutoHyphens/>
      <w:autoSpaceDE w:val="0"/>
      <w:autoSpaceDN w:val="0"/>
      <w:adjustRightInd w:val="0"/>
      <w:spacing w:after="57" w:line="220" w:lineRule="atLeast"/>
    </w:pPr>
    <w:rPr>
      <w:rFonts w:cs="Univers"/>
      <w:color w:val="000000"/>
      <w:sz w:val="19"/>
      <w:szCs w:val="19"/>
    </w:rPr>
  </w:style>
  <w:style w:type="paragraph" w:styleId="BodyTextIndent">
    <w:name w:val="Body Text Indent"/>
    <w:basedOn w:val="Normal"/>
    <w:link w:val="BodyTextIndentChar"/>
    <w:unhideWhenUsed/>
    <w:rsid w:val="007C7D83"/>
    <w:pPr>
      <w:ind w:left="1134" w:hanging="283"/>
      <w:jc w:val="both"/>
    </w:pPr>
    <w:rPr>
      <w:szCs w:val="20"/>
    </w:rPr>
  </w:style>
  <w:style w:type="character" w:customStyle="1" w:styleId="BodyTextIndentChar">
    <w:name w:val="Body Text Indent Char"/>
    <w:basedOn w:val="DefaultParagraphFont"/>
    <w:link w:val="BodyTextIndent"/>
    <w:rsid w:val="007C7D83"/>
    <w:rPr>
      <w:rFonts w:ascii="Calibri" w:hAnsi="Calibri"/>
      <w:sz w:val="22"/>
    </w:rPr>
  </w:style>
  <w:style w:type="paragraph" w:styleId="BodyTextIndent3">
    <w:name w:val="Body Text Indent 3"/>
    <w:basedOn w:val="Normal"/>
    <w:link w:val="BodyTextIndent3Char"/>
    <w:unhideWhenUsed/>
    <w:rsid w:val="007C7D83"/>
    <w:pPr>
      <w:ind w:left="1134" w:hanging="283"/>
    </w:pPr>
    <w:rPr>
      <w:szCs w:val="20"/>
    </w:rPr>
  </w:style>
  <w:style w:type="character" w:customStyle="1" w:styleId="BodyTextIndent3Char">
    <w:name w:val="Body Text Indent 3 Char"/>
    <w:basedOn w:val="DefaultParagraphFont"/>
    <w:link w:val="BodyTextIndent3"/>
    <w:rsid w:val="007C7D83"/>
    <w:rPr>
      <w:rFonts w:ascii="Calibri" w:hAnsi="Calibri"/>
      <w:sz w:val="22"/>
    </w:rPr>
  </w:style>
  <w:style w:type="character" w:styleId="Hyperlink">
    <w:name w:val="Hyperlink"/>
    <w:uiPriority w:val="99"/>
    <w:unhideWhenUsed/>
    <w:rsid w:val="007C7D83"/>
    <w:rPr>
      <w:color w:val="0000FF"/>
      <w:u w:val="single"/>
    </w:rPr>
  </w:style>
  <w:style w:type="paragraph" w:styleId="BodyText">
    <w:name w:val="Body Text"/>
    <w:basedOn w:val="Normal"/>
    <w:link w:val="BodyTextChar"/>
    <w:rsid w:val="00EF3FF8"/>
    <w:pPr>
      <w:spacing w:after="120"/>
    </w:pPr>
  </w:style>
  <w:style w:type="character" w:customStyle="1" w:styleId="BodyTextChar">
    <w:name w:val="Body Text Char"/>
    <w:basedOn w:val="DefaultParagraphFont"/>
    <w:link w:val="BodyText"/>
    <w:rsid w:val="00EF3FF8"/>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4534">
      <w:bodyDiv w:val="1"/>
      <w:marLeft w:val="0"/>
      <w:marRight w:val="0"/>
      <w:marTop w:val="0"/>
      <w:marBottom w:val="0"/>
      <w:divBdr>
        <w:top w:val="none" w:sz="0" w:space="0" w:color="auto"/>
        <w:left w:val="none" w:sz="0" w:space="0" w:color="auto"/>
        <w:bottom w:val="none" w:sz="0" w:space="0" w:color="auto"/>
        <w:right w:val="none" w:sz="0" w:space="0" w:color="auto"/>
      </w:divBdr>
    </w:div>
    <w:div w:id="60175634">
      <w:bodyDiv w:val="1"/>
      <w:marLeft w:val="0"/>
      <w:marRight w:val="0"/>
      <w:marTop w:val="0"/>
      <w:marBottom w:val="0"/>
      <w:divBdr>
        <w:top w:val="none" w:sz="0" w:space="0" w:color="auto"/>
        <w:left w:val="none" w:sz="0" w:space="0" w:color="auto"/>
        <w:bottom w:val="none" w:sz="0" w:space="0" w:color="auto"/>
        <w:right w:val="none" w:sz="0" w:space="0" w:color="auto"/>
      </w:divBdr>
    </w:div>
    <w:div w:id="119958842">
      <w:bodyDiv w:val="1"/>
      <w:marLeft w:val="0"/>
      <w:marRight w:val="0"/>
      <w:marTop w:val="0"/>
      <w:marBottom w:val="0"/>
      <w:divBdr>
        <w:top w:val="none" w:sz="0" w:space="0" w:color="auto"/>
        <w:left w:val="none" w:sz="0" w:space="0" w:color="auto"/>
        <w:bottom w:val="none" w:sz="0" w:space="0" w:color="auto"/>
        <w:right w:val="none" w:sz="0" w:space="0" w:color="auto"/>
      </w:divBdr>
    </w:div>
    <w:div w:id="125855473">
      <w:bodyDiv w:val="1"/>
      <w:marLeft w:val="0"/>
      <w:marRight w:val="0"/>
      <w:marTop w:val="0"/>
      <w:marBottom w:val="0"/>
      <w:divBdr>
        <w:top w:val="none" w:sz="0" w:space="0" w:color="auto"/>
        <w:left w:val="none" w:sz="0" w:space="0" w:color="auto"/>
        <w:bottom w:val="none" w:sz="0" w:space="0" w:color="auto"/>
        <w:right w:val="none" w:sz="0" w:space="0" w:color="auto"/>
      </w:divBdr>
    </w:div>
    <w:div w:id="339160407">
      <w:bodyDiv w:val="1"/>
      <w:marLeft w:val="0"/>
      <w:marRight w:val="0"/>
      <w:marTop w:val="0"/>
      <w:marBottom w:val="0"/>
      <w:divBdr>
        <w:top w:val="none" w:sz="0" w:space="0" w:color="auto"/>
        <w:left w:val="none" w:sz="0" w:space="0" w:color="auto"/>
        <w:bottom w:val="none" w:sz="0" w:space="0" w:color="auto"/>
        <w:right w:val="none" w:sz="0" w:space="0" w:color="auto"/>
      </w:divBdr>
    </w:div>
    <w:div w:id="395973194">
      <w:bodyDiv w:val="1"/>
      <w:marLeft w:val="0"/>
      <w:marRight w:val="0"/>
      <w:marTop w:val="0"/>
      <w:marBottom w:val="0"/>
      <w:divBdr>
        <w:top w:val="none" w:sz="0" w:space="0" w:color="auto"/>
        <w:left w:val="none" w:sz="0" w:space="0" w:color="auto"/>
        <w:bottom w:val="none" w:sz="0" w:space="0" w:color="auto"/>
        <w:right w:val="none" w:sz="0" w:space="0" w:color="auto"/>
      </w:divBdr>
    </w:div>
    <w:div w:id="403572193">
      <w:bodyDiv w:val="1"/>
      <w:marLeft w:val="0"/>
      <w:marRight w:val="0"/>
      <w:marTop w:val="0"/>
      <w:marBottom w:val="0"/>
      <w:divBdr>
        <w:top w:val="none" w:sz="0" w:space="0" w:color="auto"/>
        <w:left w:val="none" w:sz="0" w:space="0" w:color="auto"/>
        <w:bottom w:val="none" w:sz="0" w:space="0" w:color="auto"/>
        <w:right w:val="none" w:sz="0" w:space="0" w:color="auto"/>
      </w:divBdr>
    </w:div>
    <w:div w:id="453252725">
      <w:bodyDiv w:val="1"/>
      <w:marLeft w:val="0"/>
      <w:marRight w:val="0"/>
      <w:marTop w:val="0"/>
      <w:marBottom w:val="0"/>
      <w:divBdr>
        <w:top w:val="none" w:sz="0" w:space="0" w:color="auto"/>
        <w:left w:val="none" w:sz="0" w:space="0" w:color="auto"/>
        <w:bottom w:val="none" w:sz="0" w:space="0" w:color="auto"/>
        <w:right w:val="none" w:sz="0" w:space="0" w:color="auto"/>
      </w:divBdr>
    </w:div>
    <w:div w:id="563562352">
      <w:bodyDiv w:val="1"/>
      <w:marLeft w:val="0"/>
      <w:marRight w:val="0"/>
      <w:marTop w:val="0"/>
      <w:marBottom w:val="0"/>
      <w:divBdr>
        <w:top w:val="none" w:sz="0" w:space="0" w:color="auto"/>
        <w:left w:val="none" w:sz="0" w:space="0" w:color="auto"/>
        <w:bottom w:val="none" w:sz="0" w:space="0" w:color="auto"/>
        <w:right w:val="none" w:sz="0" w:space="0" w:color="auto"/>
      </w:divBdr>
    </w:div>
    <w:div w:id="569466927">
      <w:bodyDiv w:val="1"/>
      <w:marLeft w:val="0"/>
      <w:marRight w:val="0"/>
      <w:marTop w:val="0"/>
      <w:marBottom w:val="0"/>
      <w:divBdr>
        <w:top w:val="none" w:sz="0" w:space="0" w:color="auto"/>
        <w:left w:val="none" w:sz="0" w:space="0" w:color="auto"/>
        <w:bottom w:val="none" w:sz="0" w:space="0" w:color="auto"/>
        <w:right w:val="none" w:sz="0" w:space="0" w:color="auto"/>
      </w:divBdr>
    </w:div>
    <w:div w:id="624427435">
      <w:bodyDiv w:val="1"/>
      <w:marLeft w:val="0"/>
      <w:marRight w:val="0"/>
      <w:marTop w:val="0"/>
      <w:marBottom w:val="0"/>
      <w:divBdr>
        <w:top w:val="none" w:sz="0" w:space="0" w:color="auto"/>
        <w:left w:val="none" w:sz="0" w:space="0" w:color="auto"/>
        <w:bottom w:val="none" w:sz="0" w:space="0" w:color="auto"/>
        <w:right w:val="none" w:sz="0" w:space="0" w:color="auto"/>
      </w:divBdr>
    </w:div>
    <w:div w:id="664746386">
      <w:bodyDiv w:val="1"/>
      <w:marLeft w:val="0"/>
      <w:marRight w:val="0"/>
      <w:marTop w:val="0"/>
      <w:marBottom w:val="0"/>
      <w:divBdr>
        <w:top w:val="none" w:sz="0" w:space="0" w:color="auto"/>
        <w:left w:val="none" w:sz="0" w:space="0" w:color="auto"/>
        <w:bottom w:val="none" w:sz="0" w:space="0" w:color="auto"/>
        <w:right w:val="none" w:sz="0" w:space="0" w:color="auto"/>
      </w:divBdr>
    </w:div>
    <w:div w:id="717973100">
      <w:bodyDiv w:val="1"/>
      <w:marLeft w:val="0"/>
      <w:marRight w:val="0"/>
      <w:marTop w:val="0"/>
      <w:marBottom w:val="0"/>
      <w:divBdr>
        <w:top w:val="none" w:sz="0" w:space="0" w:color="auto"/>
        <w:left w:val="none" w:sz="0" w:space="0" w:color="auto"/>
        <w:bottom w:val="none" w:sz="0" w:space="0" w:color="auto"/>
        <w:right w:val="none" w:sz="0" w:space="0" w:color="auto"/>
      </w:divBdr>
    </w:div>
    <w:div w:id="763888170">
      <w:bodyDiv w:val="1"/>
      <w:marLeft w:val="0"/>
      <w:marRight w:val="0"/>
      <w:marTop w:val="0"/>
      <w:marBottom w:val="0"/>
      <w:divBdr>
        <w:top w:val="none" w:sz="0" w:space="0" w:color="auto"/>
        <w:left w:val="none" w:sz="0" w:space="0" w:color="auto"/>
        <w:bottom w:val="none" w:sz="0" w:space="0" w:color="auto"/>
        <w:right w:val="none" w:sz="0" w:space="0" w:color="auto"/>
      </w:divBdr>
    </w:div>
    <w:div w:id="811216980">
      <w:bodyDiv w:val="1"/>
      <w:marLeft w:val="0"/>
      <w:marRight w:val="0"/>
      <w:marTop w:val="0"/>
      <w:marBottom w:val="0"/>
      <w:divBdr>
        <w:top w:val="none" w:sz="0" w:space="0" w:color="auto"/>
        <w:left w:val="none" w:sz="0" w:space="0" w:color="auto"/>
        <w:bottom w:val="none" w:sz="0" w:space="0" w:color="auto"/>
        <w:right w:val="none" w:sz="0" w:space="0" w:color="auto"/>
      </w:divBdr>
    </w:div>
    <w:div w:id="842746805">
      <w:bodyDiv w:val="1"/>
      <w:marLeft w:val="0"/>
      <w:marRight w:val="0"/>
      <w:marTop w:val="0"/>
      <w:marBottom w:val="0"/>
      <w:divBdr>
        <w:top w:val="none" w:sz="0" w:space="0" w:color="auto"/>
        <w:left w:val="none" w:sz="0" w:space="0" w:color="auto"/>
        <w:bottom w:val="none" w:sz="0" w:space="0" w:color="auto"/>
        <w:right w:val="none" w:sz="0" w:space="0" w:color="auto"/>
      </w:divBdr>
    </w:div>
    <w:div w:id="970524140">
      <w:bodyDiv w:val="1"/>
      <w:marLeft w:val="0"/>
      <w:marRight w:val="0"/>
      <w:marTop w:val="0"/>
      <w:marBottom w:val="0"/>
      <w:divBdr>
        <w:top w:val="none" w:sz="0" w:space="0" w:color="auto"/>
        <w:left w:val="none" w:sz="0" w:space="0" w:color="auto"/>
        <w:bottom w:val="none" w:sz="0" w:space="0" w:color="auto"/>
        <w:right w:val="none" w:sz="0" w:space="0" w:color="auto"/>
      </w:divBdr>
    </w:div>
    <w:div w:id="980378101">
      <w:bodyDiv w:val="1"/>
      <w:marLeft w:val="0"/>
      <w:marRight w:val="0"/>
      <w:marTop w:val="0"/>
      <w:marBottom w:val="0"/>
      <w:divBdr>
        <w:top w:val="none" w:sz="0" w:space="0" w:color="auto"/>
        <w:left w:val="none" w:sz="0" w:space="0" w:color="auto"/>
        <w:bottom w:val="none" w:sz="0" w:space="0" w:color="auto"/>
        <w:right w:val="none" w:sz="0" w:space="0" w:color="auto"/>
      </w:divBdr>
    </w:div>
    <w:div w:id="1086683012">
      <w:bodyDiv w:val="1"/>
      <w:marLeft w:val="0"/>
      <w:marRight w:val="0"/>
      <w:marTop w:val="0"/>
      <w:marBottom w:val="0"/>
      <w:divBdr>
        <w:top w:val="none" w:sz="0" w:space="0" w:color="auto"/>
        <w:left w:val="none" w:sz="0" w:space="0" w:color="auto"/>
        <w:bottom w:val="none" w:sz="0" w:space="0" w:color="auto"/>
        <w:right w:val="none" w:sz="0" w:space="0" w:color="auto"/>
      </w:divBdr>
    </w:div>
    <w:div w:id="1161657718">
      <w:bodyDiv w:val="1"/>
      <w:marLeft w:val="0"/>
      <w:marRight w:val="0"/>
      <w:marTop w:val="0"/>
      <w:marBottom w:val="0"/>
      <w:divBdr>
        <w:top w:val="none" w:sz="0" w:space="0" w:color="auto"/>
        <w:left w:val="none" w:sz="0" w:space="0" w:color="auto"/>
        <w:bottom w:val="none" w:sz="0" w:space="0" w:color="auto"/>
        <w:right w:val="none" w:sz="0" w:space="0" w:color="auto"/>
      </w:divBdr>
    </w:div>
    <w:div w:id="1302155503">
      <w:bodyDiv w:val="1"/>
      <w:marLeft w:val="0"/>
      <w:marRight w:val="0"/>
      <w:marTop w:val="0"/>
      <w:marBottom w:val="0"/>
      <w:divBdr>
        <w:top w:val="none" w:sz="0" w:space="0" w:color="auto"/>
        <w:left w:val="none" w:sz="0" w:space="0" w:color="auto"/>
        <w:bottom w:val="none" w:sz="0" w:space="0" w:color="auto"/>
        <w:right w:val="none" w:sz="0" w:space="0" w:color="auto"/>
      </w:divBdr>
    </w:div>
    <w:div w:id="1318605017">
      <w:bodyDiv w:val="1"/>
      <w:marLeft w:val="0"/>
      <w:marRight w:val="0"/>
      <w:marTop w:val="0"/>
      <w:marBottom w:val="0"/>
      <w:divBdr>
        <w:top w:val="none" w:sz="0" w:space="0" w:color="auto"/>
        <w:left w:val="none" w:sz="0" w:space="0" w:color="auto"/>
        <w:bottom w:val="none" w:sz="0" w:space="0" w:color="auto"/>
        <w:right w:val="none" w:sz="0" w:space="0" w:color="auto"/>
      </w:divBdr>
    </w:div>
    <w:div w:id="1460997846">
      <w:bodyDiv w:val="1"/>
      <w:marLeft w:val="0"/>
      <w:marRight w:val="0"/>
      <w:marTop w:val="0"/>
      <w:marBottom w:val="0"/>
      <w:divBdr>
        <w:top w:val="none" w:sz="0" w:space="0" w:color="auto"/>
        <w:left w:val="none" w:sz="0" w:space="0" w:color="auto"/>
        <w:bottom w:val="none" w:sz="0" w:space="0" w:color="auto"/>
        <w:right w:val="none" w:sz="0" w:space="0" w:color="auto"/>
      </w:divBdr>
    </w:div>
    <w:div w:id="1464813830">
      <w:bodyDiv w:val="1"/>
      <w:marLeft w:val="0"/>
      <w:marRight w:val="0"/>
      <w:marTop w:val="0"/>
      <w:marBottom w:val="0"/>
      <w:divBdr>
        <w:top w:val="none" w:sz="0" w:space="0" w:color="auto"/>
        <w:left w:val="none" w:sz="0" w:space="0" w:color="auto"/>
        <w:bottom w:val="none" w:sz="0" w:space="0" w:color="auto"/>
        <w:right w:val="none" w:sz="0" w:space="0" w:color="auto"/>
      </w:divBdr>
    </w:div>
    <w:div w:id="1476334305">
      <w:bodyDiv w:val="1"/>
      <w:marLeft w:val="0"/>
      <w:marRight w:val="0"/>
      <w:marTop w:val="0"/>
      <w:marBottom w:val="0"/>
      <w:divBdr>
        <w:top w:val="none" w:sz="0" w:space="0" w:color="auto"/>
        <w:left w:val="none" w:sz="0" w:space="0" w:color="auto"/>
        <w:bottom w:val="none" w:sz="0" w:space="0" w:color="auto"/>
        <w:right w:val="none" w:sz="0" w:space="0" w:color="auto"/>
      </w:divBdr>
    </w:div>
    <w:div w:id="1502961991">
      <w:bodyDiv w:val="1"/>
      <w:marLeft w:val="0"/>
      <w:marRight w:val="0"/>
      <w:marTop w:val="0"/>
      <w:marBottom w:val="0"/>
      <w:divBdr>
        <w:top w:val="none" w:sz="0" w:space="0" w:color="auto"/>
        <w:left w:val="none" w:sz="0" w:space="0" w:color="auto"/>
        <w:bottom w:val="none" w:sz="0" w:space="0" w:color="auto"/>
        <w:right w:val="none" w:sz="0" w:space="0" w:color="auto"/>
      </w:divBdr>
    </w:div>
    <w:div w:id="1527330805">
      <w:bodyDiv w:val="1"/>
      <w:marLeft w:val="0"/>
      <w:marRight w:val="0"/>
      <w:marTop w:val="0"/>
      <w:marBottom w:val="0"/>
      <w:divBdr>
        <w:top w:val="none" w:sz="0" w:space="0" w:color="auto"/>
        <w:left w:val="none" w:sz="0" w:space="0" w:color="auto"/>
        <w:bottom w:val="none" w:sz="0" w:space="0" w:color="auto"/>
        <w:right w:val="none" w:sz="0" w:space="0" w:color="auto"/>
      </w:divBdr>
    </w:div>
    <w:div w:id="1556504374">
      <w:bodyDiv w:val="1"/>
      <w:marLeft w:val="0"/>
      <w:marRight w:val="0"/>
      <w:marTop w:val="0"/>
      <w:marBottom w:val="0"/>
      <w:divBdr>
        <w:top w:val="none" w:sz="0" w:space="0" w:color="auto"/>
        <w:left w:val="none" w:sz="0" w:space="0" w:color="auto"/>
        <w:bottom w:val="none" w:sz="0" w:space="0" w:color="auto"/>
        <w:right w:val="none" w:sz="0" w:space="0" w:color="auto"/>
      </w:divBdr>
    </w:div>
    <w:div w:id="1683824756">
      <w:bodyDiv w:val="1"/>
      <w:marLeft w:val="0"/>
      <w:marRight w:val="0"/>
      <w:marTop w:val="0"/>
      <w:marBottom w:val="0"/>
      <w:divBdr>
        <w:top w:val="none" w:sz="0" w:space="0" w:color="auto"/>
        <w:left w:val="none" w:sz="0" w:space="0" w:color="auto"/>
        <w:bottom w:val="none" w:sz="0" w:space="0" w:color="auto"/>
        <w:right w:val="none" w:sz="0" w:space="0" w:color="auto"/>
      </w:divBdr>
    </w:div>
    <w:div w:id="1786189316">
      <w:bodyDiv w:val="1"/>
      <w:marLeft w:val="0"/>
      <w:marRight w:val="0"/>
      <w:marTop w:val="0"/>
      <w:marBottom w:val="0"/>
      <w:divBdr>
        <w:top w:val="none" w:sz="0" w:space="0" w:color="auto"/>
        <w:left w:val="none" w:sz="0" w:space="0" w:color="auto"/>
        <w:bottom w:val="none" w:sz="0" w:space="0" w:color="auto"/>
        <w:right w:val="none" w:sz="0" w:space="0" w:color="auto"/>
      </w:divBdr>
    </w:div>
    <w:div w:id="1790472274">
      <w:bodyDiv w:val="1"/>
      <w:marLeft w:val="0"/>
      <w:marRight w:val="0"/>
      <w:marTop w:val="0"/>
      <w:marBottom w:val="0"/>
      <w:divBdr>
        <w:top w:val="none" w:sz="0" w:space="0" w:color="auto"/>
        <w:left w:val="none" w:sz="0" w:space="0" w:color="auto"/>
        <w:bottom w:val="none" w:sz="0" w:space="0" w:color="auto"/>
        <w:right w:val="none" w:sz="0" w:space="0" w:color="auto"/>
      </w:divBdr>
    </w:div>
    <w:div w:id="1879581295">
      <w:bodyDiv w:val="1"/>
      <w:marLeft w:val="0"/>
      <w:marRight w:val="0"/>
      <w:marTop w:val="0"/>
      <w:marBottom w:val="0"/>
      <w:divBdr>
        <w:top w:val="none" w:sz="0" w:space="0" w:color="auto"/>
        <w:left w:val="none" w:sz="0" w:space="0" w:color="auto"/>
        <w:bottom w:val="none" w:sz="0" w:space="0" w:color="auto"/>
        <w:right w:val="none" w:sz="0" w:space="0" w:color="auto"/>
      </w:divBdr>
    </w:div>
    <w:div w:id="1916477573">
      <w:bodyDiv w:val="1"/>
      <w:marLeft w:val="0"/>
      <w:marRight w:val="0"/>
      <w:marTop w:val="0"/>
      <w:marBottom w:val="0"/>
      <w:divBdr>
        <w:top w:val="none" w:sz="0" w:space="0" w:color="auto"/>
        <w:left w:val="none" w:sz="0" w:space="0" w:color="auto"/>
        <w:bottom w:val="none" w:sz="0" w:space="0" w:color="auto"/>
        <w:right w:val="none" w:sz="0" w:space="0" w:color="auto"/>
      </w:divBdr>
    </w:div>
    <w:div w:id="1920938838">
      <w:bodyDiv w:val="1"/>
      <w:marLeft w:val="0"/>
      <w:marRight w:val="0"/>
      <w:marTop w:val="0"/>
      <w:marBottom w:val="0"/>
      <w:divBdr>
        <w:top w:val="none" w:sz="0" w:space="0" w:color="auto"/>
        <w:left w:val="none" w:sz="0" w:space="0" w:color="auto"/>
        <w:bottom w:val="none" w:sz="0" w:space="0" w:color="auto"/>
        <w:right w:val="none" w:sz="0" w:space="0" w:color="auto"/>
      </w:divBdr>
    </w:div>
    <w:div w:id="1979677318">
      <w:bodyDiv w:val="1"/>
      <w:marLeft w:val="0"/>
      <w:marRight w:val="0"/>
      <w:marTop w:val="0"/>
      <w:marBottom w:val="0"/>
      <w:divBdr>
        <w:top w:val="none" w:sz="0" w:space="0" w:color="auto"/>
        <w:left w:val="none" w:sz="0" w:space="0" w:color="auto"/>
        <w:bottom w:val="none" w:sz="0" w:space="0" w:color="auto"/>
        <w:right w:val="none" w:sz="0" w:space="0" w:color="auto"/>
      </w:divBdr>
    </w:div>
    <w:div w:id="2051612559">
      <w:bodyDiv w:val="1"/>
      <w:marLeft w:val="0"/>
      <w:marRight w:val="0"/>
      <w:marTop w:val="0"/>
      <w:marBottom w:val="0"/>
      <w:divBdr>
        <w:top w:val="none" w:sz="0" w:space="0" w:color="auto"/>
        <w:left w:val="none" w:sz="0" w:space="0" w:color="auto"/>
        <w:bottom w:val="none" w:sz="0" w:space="0" w:color="auto"/>
        <w:right w:val="none" w:sz="0" w:space="0" w:color="auto"/>
      </w:divBdr>
    </w:div>
    <w:div w:id="2085371768">
      <w:bodyDiv w:val="1"/>
      <w:marLeft w:val="0"/>
      <w:marRight w:val="0"/>
      <w:marTop w:val="0"/>
      <w:marBottom w:val="0"/>
      <w:divBdr>
        <w:top w:val="none" w:sz="0" w:space="0" w:color="auto"/>
        <w:left w:val="none" w:sz="0" w:space="0" w:color="auto"/>
        <w:bottom w:val="none" w:sz="0" w:space="0" w:color="auto"/>
        <w:right w:val="none" w:sz="0" w:space="0" w:color="auto"/>
      </w:divBdr>
    </w:div>
    <w:div w:id="2096632683">
      <w:bodyDiv w:val="1"/>
      <w:marLeft w:val="0"/>
      <w:marRight w:val="0"/>
      <w:marTop w:val="0"/>
      <w:marBottom w:val="0"/>
      <w:divBdr>
        <w:top w:val="none" w:sz="0" w:space="0" w:color="auto"/>
        <w:left w:val="none" w:sz="0" w:space="0" w:color="auto"/>
        <w:bottom w:val="none" w:sz="0" w:space="0" w:color="auto"/>
        <w:right w:val="none" w:sz="0" w:space="0" w:color="auto"/>
      </w:divBdr>
    </w:div>
    <w:div w:id="2108571645">
      <w:bodyDiv w:val="1"/>
      <w:marLeft w:val="0"/>
      <w:marRight w:val="0"/>
      <w:marTop w:val="0"/>
      <w:marBottom w:val="0"/>
      <w:divBdr>
        <w:top w:val="none" w:sz="0" w:space="0" w:color="auto"/>
        <w:left w:val="none" w:sz="0" w:space="0" w:color="auto"/>
        <w:bottom w:val="none" w:sz="0" w:space="0" w:color="auto"/>
        <w:right w:val="none" w:sz="0" w:space="0" w:color="auto"/>
      </w:divBdr>
    </w:div>
    <w:div w:id="210950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midaleregional.nsw.gov.au" TargetMode="External"/><Relationship Id="rId3" Type="http://schemas.openxmlformats.org/officeDocument/2006/relationships/styles" Target="styles.xml"/><Relationship Id="rId7" Type="http://schemas.openxmlformats.org/officeDocument/2006/relationships/hyperlink" Target="http://www.armidaleregional.nsw.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0854E-1D37-45E8-AF4E-324AA99A6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995EAFC8</Template>
  <TotalTime>149</TotalTime>
  <Pages>12</Pages>
  <Words>4685</Words>
  <Characters>26007</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Council</Company>
  <LinksUpToDate>false</LinksUpToDate>
  <CharactersWithSpaces>30631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jgoodall</dc:creator>
  <cp:lastModifiedBy>jgoodall</cp:lastModifiedBy>
  <cp:revision>7</cp:revision>
  <dcterms:created xsi:type="dcterms:W3CDTF">2020-08-19T09:35:00Z</dcterms:created>
  <dcterms:modified xsi:type="dcterms:W3CDTF">2020-08-19T22:18:00Z</dcterms:modified>
</cp:coreProperties>
</file>